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32CA" w14:textId="77777777" w:rsidR="00C33F4F" w:rsidRDefault="0078419C" w:rsidP="0078419C">
      <w:pPr>
        <w:jc w:val="center"/>
      </w:pPr>
      <w:r>
        <w:rPr>
          <w:b/>
          <w:noProof/>
          <w:sz w:val="32"/>
          <w:szCs w:val="32"/>
        </w:rPr>
        <w:drawing>
          <wp:inline distT="0" distB="0" distL="0" distR="0" wp14:anchorId="3B383FBA" wp14:editId="77F18FBE">
            <wp:extent cx="144780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352550"/>
                    </a:xfrm>
                    <a:prstGeom prst="rect">
                      <a:avLst/>
                    </a:prstGeom>
                    <a:noFill/>
                  </pic:spPr>
                </pic:pic>
              </a:graphicData>
            </a:graphic>
          </wp:inline>
        </w:drawing>
      </w:r>
    </w:p>
    <w:p w14:paraId="7A4961DF" w14:textId="77777777" w:rsidR="0078419C" w:rsidRPr="00E9735E" w:rsidRDefault="0078419C" w:rsidP="0078419C">
      <w:pPr>
        <w:pStyle w:val="NoSpacing"/>
        <w:jc w:val="center"/>
        <w:rPr>
          <w:sz w:val="24"/>
          <w:szCs w:val="24"/>
        </w:rPr>
      </w:pPr>
      <w:r w:rsidRPr="00E9735E">
        <w:rPr>
          <w:sz w:val="24"/>
          <w:szCs w:val="24"/>
        </w:rPr>
        <w:t>Eric Papenfuse, Mayor</w:t>
      </w:r>
    </w:p>
    <w:p w14:paraId="6C3C96D4" w14:textId="77777777" w:rsidR="000702A2" w:rsidRPr="0018408B" w:rsidRDefault="000702A2" w:rsidP="0018408B">
      <w:pPr>
        <w:pStyle w:val="NoSpacing"/>
        <w:jc w:val="center"/>
        <w:rPr>
          <w:sz w:val="24"/>
          <w:szCs w:val="24"/>
        </w:rPr>
      </w:pPr>
      <w:r w:rsidRPr="0018408B">
        <w:rPr>
          <w:sz w:val="24"/>
          <w:szCs w:val="24"/>
        </w:rPr>
        <w:t>L.E.R.T.A: Local Economic Revitalization Tax A</w:t>
      </w:r>
      <w:r w:rsidR="003C40A4">
        <w:rPr>
          <w:sz w:val="24"/>
          <w:szCs w:val="24"/>
        </w:rPr>
        <w:t>ct</w:t>
      </w:r>
      <w:r w:rsidRPr="0018408B">
        <w:rPr>
          <w:sz w:val="24"/>
          <w:szCs w:val="24"/>
        </w:rPr>
        <w:t xml:space="preserve"> Program </w:t>
      </w:r>
    </w:p>
    <w:p w14:paraId="6B7335BB" w14:textId="77777777" w:rsidR="003B24EE" w:rsidRPr="0018408B" w:rsidRDefault="003B24EE" w:rsidP="000702A2">
      <w:pPr>
        <w:pStyle w:val="NoSpacing"/>
        <w:jc w:val="center"/>
        <w:rPr>
          <w:sz w:val="24"/>
          <w:szCs w:val="24"/>
        </w:rPr>
      </w:pPr>
    </w:p>
    <w:p w14:paraId="3DE1245F" w14:textId="77777777" w:rsidR="000702A2" w:rsidRPr="0018408B" w:rsidRDefault="000702A2" w:rsidP="000702A2">
      <w:pPr>
        <w:pStyle w:val="NoSpacing"/>
        <w:jc w:val="center"/>
        <w:rPr>
          <w:b/>
          <w:sz w:val="28"/>
          <w:szCs w:val="28"/>
          <w:u w:val="single"/>
        </w:rPr>
      </w:pPr>
      <w:r w:rsidRPr="0018408B">
        <w:rPr>
          <w:b/>
          <w:sz w:val="28"/>
          <w:szCs w:val="28"/>
          <w:u w:val="single"/>
        </w:rPr>
        <w:t>L</w:t>
      </w:r>
      <w:r w:rsidR="007070DE">
        <w:rPr>
          <w:b/>
          <w:sz w:val="28"/>
          <w:szCs w:val="28"/>
          <w:u w:val="single"/>
        </w:rPr>
        <w:t>.</w:t>
      </w:r>
      <w:r w:rsidRPr="0018408B">
        <w:rPr>
          <w:b/>
          <w:sz w:val="28"/>
          <w:szCs w:val="28"/>
          <w:u w:val="single"/>
        </w:rPr>
        <w:t>E</w:t>
      </w:r>
      <w:r w:rsidR="007070DE">
        <w:rPr>
          <w:b/>
          <w:sz w:val="28"/>
          <w:szCs w:val="28"/>
          <w:u w:val="single"/>
        </w:rPr>
        <w:t>.</w:t>
      </w:r>
      <w:r w:rsidRPr="0018408B">
        <w:rPr>
          <w:b/>
          <w:sz w:val="28"/>
          <w:szCs w:val="28"/>
          <w:u w:val="single"/>
        </w:rPr>
        <w:t>R</w:t>
      </w:r>
      <w:r w:rsidR="007070DE">
        <w:rPr>
          <w:b/>
          <w:sz w:val="28"/>
          <w:szCs w:val="28"/>
          <w:u w:val="single"/>
        </w:rPr>
        <w:t>.</w:t>
      </w:r>
      <w:r w:rsidRPr="0018408B">
        <w:rPr>
          <w:b/>
          <w:sz w:val="28"/>
          <w:szCs w:val="28"/>
          <w:u w:val="single"/>
        </w:rPr>
        <w:t>T</w:t>
      </w:r>
      <w:r w:rsidR="007070DE">
        <w:rPr>
          <w:b/>
          <w:sz w:val="28"/>
          <w:szCs w:val="28"/>
          <w:u w:val="single"/>
        </w:rPr>
        <w:t>.</w:t>
      </w:r>
      <w:r w:rsidRPr="0018408B">
        <w:rPr>
          <w:b/>
          <w:sz w:val="28"/>
          <w:szCs w:val="28"/>
          <w:u w:val="single"/>
        </w:rPr>
        <w:t xml:space="preserve">A Overview </w:t>
      </w:r>
    </w:p>
    <w:p w14:paraId="013D1779" w14:textId="77777777" w:rsidR="001F5941" w:rsidRPr="005C58F5" w:rsidRDefault="000702A2" w:rsidP="000702A2">
      <w:pPr>
        <w:pStyle w:val="NoSpacing"/>
      </w:pPr>
      <w:r w:rsidRPr="005C58F5">
        <w:t>Created Dec. 1</w:t>
      </w:r>
      <w:r w:rsidR="00A94958">
        <w:t>, 197</w:t>
      </w:r>
      <w:r w:rsidR="00DC0895" w:rsidRPr="005C58F5">
        <w:t>7</w:t>
      </w:r>
      <w:r w:rsidRPr="005C58F5">
        <w:t xml:space="preserve"> authorizing local taxing authorities to provide for tax exemption for certain deteriorated industrial, commercial and other business property and for new construction in deteriorated areas of economically depressed communities; providing for an exemption schedule and establishing</w:t>
      </w:r>
      <w:r w:rsidR="0078419C" w:rsidRPr="005C58F5">
        <w:t xml:space="preserve"> standards and qualifications.  </w:t>
      </w:r>
      <w:r w:rsidRPr="005C58F5">
        <w:t>The City of Harrisburg, in an effort to promote and encourage new development as well as rehabilitation of existing structures, has enabled the Local Economic Revitalization Tax A</w:t>
      </w:r>
      <w:r w:rsidR="003C40A4">
        <w:t>ct</w:t>
      </w:r>
      <w:r w:rsidRPr="005C58F5">
        <w:t xml:space="preserve"> Program. </w:t>
      </w:r>
      <w:r w:rsidR="0078419C" w:rsidRPr="005C58F5">
        <w:t xml:space="preserve"> </w:t>
      </w:r>
      <w:r w:rsidRPr="005C58F5">
        <w:t>This is based on the passing of bill NO. 18</w:t>
      </w:r>
      <w:r w:rsidR="00DC0895" w:rsidRPr="005C58F5">
        <w:t xml:space="preserve"> </w:t>
      </w:r>
      <w:r w:rsidRPr="005C58F5">
        <w:t>-</w:t>
      </w:r>
      <w:r w:rsidR="00DC0895" w:rsidRPr="005C58F5">
        <w:t xml:space="preserve"> </w:t>
      </w:r>
      <w:r w:rsidRPr="005C58F5">
        <w:t>2014 NO. 4 of Ses</w:t>
      </w:r>
      <w:r w:rsidR="0078419C" w:rsidRPr="005C58F5">
        <w:t xml:space="preserve">sion 2015, passed May 12, 2015.  </w:t>
      </w:r>
      <w:r w:rsidRPr="005C58F5">
        <w:t xml:space="preserve">The City’s believes that this tool will </w:t>
      </w:r>
      <w:r w:rsidR="00DA514F" w:rsidRPr="005C58F5">
        <w:t>assist in</w:t>
      </w:r>
      <w:r w:rsidRPr="005C58F5">
        <w:t xml:space="preserve"> the eventual tax base increase, the creation of jobs and aid in the overall redevelopment of the City.</w:t>
      </w:r>
      <w:r w:rsidR="0078419C" w:rsidRPr="005C58F5">
        <w:t xml:space="preserve"> </w:t>
      </w:r>
      <w:r w:rsidRPr="005C58F5">
        <w:t xml:space="preserve"> The Harrisburg City School district and Dauphin County have each passed the same resolution. </w:t>
      </w:r>
    </w:p>
    <w:p w14:paraId="1FBA30F6" w14:textId="77777777" w:rsidR="00A94958" w:rsidRDefault="00A94958" w:rsidP="00A5356B">
      <w:pPr>
        <w:pStyle w:val="NoSpacing"/>
        <w:jc w:val="center"/>
        <w:rPr>
          <w:b/>
          <w:sz w:val="28"/>
          <w:szCs w:val="28"/>
          <w:u w:val="single"/>
        </w:rPr>
      </w:pPr>
    </w:p>
    <w:p w14:paraId="44F50318" w14:textId="77777777" w:rsidR="00A5356B" w:rsidRPr="0018408B" w:rsidRDefault="00762694" w:rsidP="00A5356B">
      <w:pPr>
        <w:pStyle w:val="NoSpacing"/>
        <w:jc w:val="center"/>
        <w:rPr>
          <w:b/>
          <w:sz w:val="28"/>
          <w:szCs w:val="28"/>
          <w:u w:val="single"/>
        </w:rPr>
      </w:pPr>
      <w:r w:rsidRPr="0018408B">
        <w:rPr>
          <w:b/>
          <w:sz w:val="28"/>
          <w:szCs w:val="28"/>
          <w:u w:val="single"/>
        </w:rPr>
        <w:t>L.E.R.T.A Eligibility Requirements</w:t>
      </w:r>
    </w:p>
    <w:p w14:paraId="068477C4" w14:textId="77777777" w:rsidR="003B24EE" w:rsidRPr="005C58F5" w:rsidRDefault="00A5356B" w:rsidP="005C58F5">
      <w:pPr>
        <w:pStyle w:val="NoSpacing"/>
      </w:pPr>
      <w:r w:rsidRPr="005C58F5">
        <w:t>All properties within the City of Harrisburg shall</w:t>
      </w:r>
      <w:r w:rsidR="00D47B03" w:rsidRPr="005C58F5">
        <w:t xml:space="preserve"> be eligible for improvement.</w:t>
      </w:r>
      <w:r w:rsidR="0078419C" w:rsidRPr="005C58F5">
        <w:t xml:space="preserve">  </w:t>
      </w:r>
      <w:r w:rsidR="00D47B03" w:rsidRPr="005C58F5">
        <w:t>The owner of any property (commercial/residential) is eligible for tax abatement on property tax increases resulting from the redevelopment or substantial improvement of a property which results in the reassessment of t</w:t>
      </w:r>
      <w:r w:rsidR="0078419C" w:rsidRPr="005C58F5">
        <w:t xml:space="preserve">he property by Dauphin County.  </w:t>
      </w:r>
      <w:r w:rsidR="00D47B03" w:rsidRPr="005C58F5">
        <w:t xml:space="preserve">Any person and or business owning a property within the City is eligible to apply for this program, with any award provided will be done so in compliance with all sections of these guidelines. </w:t>
      </w:r>
      <w:r w:rsidR="00762694" w:rsidRPr="005C58F5">
        <w:t xml:space="preserve"> </w:t>
      </w:r>
    </w:p>
    <w:p w14:paraId="22F3534D" w14:textId="77777777" w:rsidR="00A94958" w:rsidRDefault="00A94958" w:rsidP="00762694">
      <w:pPr>
        <w:pStyle w:val="NoSpacing"/>
        <w:jc w:val="center"/>
        <w:rPr>
          <w:b/>
          <w:sz w:val="28"/>
          <w:szCs w:val="28"/>
          <w:u w:val="single"/>
        </w:rPr>
      </w:pPr>
    </w:p>
    <w:p w14:paraId="6BCF742E" w14:textId="77777777" w:rsidR="00C03D85" w:rsidRPr="0018408B" w:rsidRDefault="00567FCD" w:rsidP="00762694">
      <w:pPr>
        <w:pStyle w:val="NoSpacing"/>
        <w:jc w:val="center"/>
        <w:rPr>
          <w:b/>
          <w:sz w:val="28"/>
          <w:szCs w:val="28"/>
          <w:u w:val="single"/>
        </w:rPr>
      </w:pPr>
      <w:r w:rsidRPr="0018408B">
        <w:rPr>
          <w:b/>
          <w:sz w:val="28"/>
          <w:szCs w:val="28"/>
          <w:u w:val="single"/>
        </w:rPr>
        <w:t>Application Process</w:t>
      </w:r>
    </w:p>
    <w:p w14:paraId="10A9064B" w14:textId="77777777" w:rsidR="0043225F" w:rsidRPr="005C58F5" w:rsidRDefault="00567FCD" w:rsidP="005C58F5">
      <w:pPr>
        <w:pStyle w:val="NoSpacing"/>
        <w:rPr>
          <w:i/>
        </w:rPr>
      </w:pPr>
      <w:r w:rsidRPr="005C58F5">
        <w:t xml:space="preserve">Tax Abatement 2016 </w:t>
      </w:r>
      <w:r w:rsidR="00AC4F37" w:rsidRPr="005C58F5">
        <w:t>-</w:t>
      </w:r>
      <w:r w:rsidRPr="005C58F5">
        <w:t xml:space="preserve"> 2024 Application for Exemption may be obtained from the Bureau of Codes Administration or through the City of Harrisburg</w:t>
      </w:r>
      <w:r w:rsidR="00FE0060" w:rsidRPr="005C58F5">
        <w:t xml:space="preserve">’s website: </w:t>
      </w:r>
      <w:r w:rsidRPr="005C58F5">
        <w:t xml:space="preserve"> </w:t>
      </w:r>
      <w:hyperlink r:id="rId9" w:history="1">
        <w:r w:rsidR="00FE0060" w:rsidRPr="005C58F5">
          <w:rPr>
            <w:rStyle w:val="Hyperlink"/>
          </w:rPr>
          <w:t>http://harrisburgpa.gov/</w:t>
        </w:r>
      </w:hyperlink>
      <w:r w:rsidR="00FE0060" w:rsidRPr="005C58F5">
        <w:t xml:space="preserve"> </w:t>
      </w:r>
      <w:r w:rsidR="004D1267">
        <w:t xml:space="preserve">. </w:t>
      </w:r>
      <w:r w:rsidR="006F3AD5" w:rsidRPr="005C58F5">
        <w:t xml:space="preserve"> </w:t>
      </w:r>
      <w:r w:rsidR="002348CB" w:rsidRPr="005C58F5">
        <w:t xml:space="preserve">L.E.R.T.A applications can be submitted up to </w:t>
      </w:r>
      <w:r w:rsidR="002348CB" w:rsidRPr="005C58F5">
        <w:rPr>
          <w:b/>
        </w:rPr>
        <w:t>10</w:t>
      </w:r>
      <w:r w:rsidR="00E9735E" w:rsidRPr="005C58F5">
        <w:rPr>
          <w:b/>
        </w:rPr>
        <w:t xml:space="preserve"> business</w:t>
      </w:r>
      <w:r w:rsidR="002348CB" w:rsidRPr="005C58F5">
        <w:t xml:space="preserve"> days after the building permit is issued, but not after construction has begun, is completed and o</w:t>
      </w:r>
      <w:r w:rsidR="00830B97">
        <w:t>r a certificate of occupancy</w:t>
      </w:r>
      <w:r w:rsidR="0078419C" w:rsidRPr="005C58F5">
        <w:t xml:space="preserve"> has already been issued.  </w:t>
      </w:r>
      <w:r w:rsidR="006647E5" w:rsidRPr="005C58F5">
        <w:t>If you should have any questions regarding the tax abatement program</w:t>
      </w:r>
      <w:r w:rsidR="007070DE">
        <w:t xml:space="preserve"> and or additional eligibility requirements</w:t>
      </w:r>
      <w:r w:rsidR="006647E5" w:rsidRPr="005C58F5">
        <w:t xml:space="preserve">, </w:t>
      </w:r>
      <w:r w:rsidR="007070DE">
        <w:t>please</w:t>
      </w:r>
      <w:r w:rsidR="0043489D" w:rsidRPr="005C58F5">
        <w:t xml:space="preserve"> inquire with the City of Harrisburg</w:t>
      </w:r>
      <w:r w:rsidR="006F3AD5" w:rsidRPr="005C58F5">
        <w:t>’s Department of Com</w:t>
      </w:r>
      <w:r w:rsidR="006647E5" w:rsidRPr="005C58F5">
        <w:t>munity and Economic Develo</w:t>
      </w:r>
      <w:r w:rsidR="007070DE">
        <w:t xml:space="preserve">pment; </w:t>
      </w:r>
      <w:r w:rsidR="00A953E6">
        <w:t>Director of Business Development</w:t>
      </w:r>
      <w:r w:rsidR="006647E5" w:rsidRPr="005C58F5">
        <w:t xml:space="preserve">, </w:t>
      </w:r>
      <w:r w:rsidR="00A7114B">
        <w:rPr>
          <w:i/>
        </w:rPr>
        <w:t>Jamal Jones</w:t>
      </w:r>
      <w:r w:rsidR="006647E5" w:rsidRPr="005C58F5">
        <w:rPr>
          <w:i/>
        </w:rPr>
        <w:t xml:space="preserve"> at 717</w:t>
      </w:r>
      <w:r w:rsidR="00A7114B">
        <w:rPr>
          <w:i/>
        </w:rPr>
        <w:t>.</w:t>
      </w:r>
      <w:r w:rsidR="002348CB" w:rsidRPr="005C58F5">
        <w:rPr>
          <w:i/>
        </w:rPr>
        <w:t>255.7268</w:t>
      </w:r>
      <w:r w:rsidR="0078419C" w:rsidRPr="005C58F5">
        <w:rPr>
          <w:i/>
        </w:rPr>
        <w:t>.</w:t>
      </w:r>
    </w:p>
    <w:p w14:paraId="3F632F35" w14:textId="77777777" w:rsidR="00A94958" w:rsidRDefault="00A94958" w:rsidP="00762694">
      <w:pPr>
        <w:pStyle w:val="NoSpacing"/>
        <w:jc w:val="center"/>
        <w:rPr>
          <w:b/>
          <w:sz w:val="28"/>
          <w:szCs w:val="28"/>
          <w:u w:val="single"/>
        </w:rPr>
      </w:pPr>
    </w:p>
    <w:p w14:paraId="5B16D46D" w14:textId="77777777" w:rsidR="00A5356B" w:rsidRPr="0018408B" w:rsidRDefault="00175D65" w:rsidP="00762694">
      <w:pPr>
        <w:pStyle w:val="NoSpacing"/>
        <w:jc w:val="center"/>
        <w:rPr>
          <w:b/>
          <w:sz w:val="28"/>
          <w:szCs w:val="28"/>
          <w:u w:val="single"/>
        </w:rPr>
      </w:pPr>
      <w:r w:rsidRPr="0018408B">
        <w:rPr>
          <w:b/>
          <w:sz w:val="28"/>
          <w:szCs w:val="28"/>
          <w:u w:val="single"/>
        </w:rPr>
        <w:t>Exemption Schedule</w:t>
      </w:r>
    </w:p>
    <w:p w14:paraId="15E04114" w14:textId="77777777" w:rsidR="00175D65" w:rsidRPr="005C58F5" w:rsidRDefault="00E06E8B" w:rsidP="00175D65">
      <w:pPr>
        <w:pStyle w:val="NoSpacing"/>
      </w:pPr>
      <w:r w:rsidRPr="005C58F5">
        <w:t>When a property is improved through the substantial renovation or new construction of a structure or site renovation a property is re</w:t>
      </w:r>
      <w:r w:rsidR="00C9652A" w:rsidRPr="005C58F5">
        <w:t>assessed and a new value is placed on the propert</w:t>
      </w:r>
      <w:r w:rsidR="00553F68" w:rsidRPr="005C58F5">
        <w:t xml:space="preserve">y.  The L.E.R.T.A program allows property owners to pay abated taxes on the new tax assessed amount for a period of 10 years. </w:t>
      </w:r>
      <w:r w:rsidRPr="005C58F5">
        <w:t xml:space="preserve"> </w:t>
      </w:r>
      <w:r w:rsidR="005D542A" w:rsidRPr="005C58F5">
        <w:t xml:space="preserve"> The exemption from real property taxes granted pursuant to Chapter 5-503.2 shall be upon real property exempted and shall not terminate upon the sale or exchange of the real property. </w:t>
      </w:r>
      <w:r w:rsidRPr="005C58F5">
        <w:t xml:space="preserve">The assessed valuation of residential improvements, residential construction and business improvements shall be exempted from City real property taxes in accordance with </w:t>
      </w:r>
      <w:r w:rsidR="00553F68" w:rsidRPr="005C58F5">
        <w:t xml:space="preserve">the following schedule: </w:t>
      </w:r>
    </w:p>
    <w:p w14:paraId="572D49D2" w14:textId="77777777" w:rsidR="00A94958" w:rsidRDefault="00A94958" w:rsidP="005C58F5">
      <w:pPr>
        <w:pStyle w:val="NoSpacing"/>
        <w:jc w:val="center"/>
        <w:rPr>
          <w:b/>
          <w:sz w:val="28"/>
          <w:szCs w:val="28"/>
        </w:rPr>
      </w:pPr>
    </w:p>
    <w:p w14:paraId="7F75E7E9" w14:textId="77777777" w:rsidR="00A94958" w:rsidRDefault="00A94958" w:rsidP="005C58F5">
      <w:pPr>
        <w:pStyle w:val="NoSpacing"/>
        <w:jc w:val="center"/>
        <w:rPr>
          <w:b/>
          <w:sz w:val="28"/>
          <w:szCs w:val="28"/>
        </w:rPr>
      </w:pPr>
    </w:p>
    <w:p w14:paraId="694EC1B0" w14:textId="77777777" w:rsidR="00A94958" w:rsidRDefault="00A94958" w:rsidP="005C58F5">
      <w:pPr>
        <w:pStyle w:val="NoSpacing"/>
        <w:jc w:val="center"/>
        <w:rPr>
          <w:b/>
          <w:sz w:val="28"/>
          <w:szCs w:val="28"/>
        </w:rPr>
      </w:pPr>
    </w:p>
    <w:p w14:paraId="0D697A72" w14:textId="77777777" w:rsidR="00A94958" w:rsidRDefault="00A94958" w:rsidP="005C58F5">
      <w:pPr>
        <w:pStyle w:val="NoSpacing"/>
        <w:jc w:val="center"/>
        <w:rPr>
          <w:b/>
          <w:sz w:val="28"/>
          <w:szCs w:val="28"/>
        </w:rPr>
      </w:pPr>
    </w:p>
    <w:p w14:paraId="228B2468" w14:textId="77777777" w:rsidR="00A94958" w:rsidRDefault="00A94958" w:rsidP="005C58F5">
      <w:pPr>
        <w:pStyle w:val="NoSpacing"/>
        <w:jc w:val="center"/>
        <w:rPr>
          <w:b/>
          <w:sz w:val="18"/>
          <w:szCs w:val="18"/>
        </w:rPr>
      </w:pPr>
    </w:p>
    <w:p w14:paraId="4F007E13" w14:textId="77777777" w:rsidR="004D1267" w:rsidRPr="004D1267" w:rsidRDefault="004D1267" w:rsidP="005C58F5">
      <w:pPr>
        <w:pStyle w:val="NoSpacing"/>
        <w:jc w:val="center"/>
        <w:rPr>
          <w:b/>
          <w:sz w:val="18"/>
          <w:szCs w:val="18"/>
        </w:rPr>
      </w:pPr>
    </w:p>
    <w:p w14:paraId="60F18601" w14:textId="77777777" w:rsidR="00537F7D" w:rsidRPr="005C58F5" w:rsidRDefault="005C58F5" w:rsidP="005C58F5">
      <w:pPr>
        <w:pStyle w:val="NoSpacing"/>
        <w:jc w:val="center"/>
        <w:rPr>
          <w:b/>
          <w:sz w:val="28"/>
          <w:szCs w:val="28"/>
        </w:rPr>
      </w:pPr>
      <w:r w:rsidRPr="005C58F5">
        <w:rPr>
          <w:b/>
          <w:sz w:val="28"/>
          <w:szCs w:val="28"/>
        </w:rPr>
        <w:lastRenderedPageBreak/>
        <w:t xml:space="preserve">Exemption Scheduled (Cont’d) </w:t>
      </w:r>
    </w:p>
    <w:tbl>
      <w:tblPr>
        <w:tblStyle w:val="TableGrid"/>
        <w:tblW w:w="9900" w:type="dxa"/>
        <w:tblInd w:w="-162" w:type="dxa"/>
        <w:tblLayout w:type="fixed"/>
        <w:tblLook w:val="04A0" w:firstRow="1" w:lastRow="0" w:firstColumn="1" w:lastColumn="0" w:noHBand="0" w:noVBand="1"/>
      </w:tblPr>
      <w:tblGrid>
        <w:gridCol w:w="2700"/>
        <w:gridCol w:w="720"/>
        <w:gridCol w:w="720"/>
        <w:gridCol w:w="720"/>
        <w:gridCol w:w="720"/>
        <w:gridCol w:w="720"/>
        <w:gridCol w:w="720"/>
        <w:gridCol w:w="720"/>
        <w:gridCol w:w="720"/>
        <w:gridCol w:w="720"/>
        <w:gridCol w:w="720"/>
      </w:tblGrid>
      <w:tr w:rsidR="0059056A" w:rsidRPr="00637967" w14:paraId="2B80DCC1" w14:textId="77777777" w:rsidTr="00D83BBC">
        <w:tc>
          <w:tcPr>
            <w:tcW w:w="2700" w:type="dxa"/>
          </w:tcPr>
          <w:p w14:paraId="2CAEABCE" w14:textId="77777777" w:rsidR="0059056A" w:rsidRPr="00637967" w:rsidRDefault="0059056A" w:rsidP="005D542A">
            <w:pPr>
              <w:pStyle w:val="NoSpacing"/>
              <w:rPr>
                <w:sz w:val="17"/>
                <w:szCs w:val="17"/>
              </w:rPr>
            </w:pPr>
          </w:p>
        </w:tc>
        <w:tc>
          <w:tcPr>
            <w:tcW w:w="720" w:type="dxa"/>
          </w:tcPr>
          <w:p w14:paraId="4401D6B3" w14:textId="77777777" w:rsidR="0059056A" w:rsidRPr="00637967" w:rsidRDefault="0059056A" w:rsidP="0043225F">
            <w:pPr>
              <w:pStyle w:val="NoSpacing"/>
              <w:jc w:val="center"/>
              <w:rPr>
                <w:sz w:val="17"/>
                <w:szCs w:val="17"/>
              </w:rPr>
            </w:pPr>
            <w:r w:rsidRPr="00637967">
              <w:rPr>
                <w:sz w:val="17"/>
                <w:szCs w:val="17"/>
              </w:rPr>
              <w:t>Year 1</w:t>
            </w:r>
          </w:p>
        </w:tc>
        <w:tc>
          <w:tcPr>
            <w:tcW w:w="720" w:type="dxa"/>
          </w:tcPr>
          <w:p w14:paraId="15967B34" w14:textId="77777777" w:rsidR="0059056A" w:rsidRPr="00637967" w:rsidRDefault="0059056A" w:rsidP="0043225F">
            <w:pPr>
              <w:pStyle w:val="NoSpacing"/>
              <w:jc w:val="center"/>
              <w:rPr>
                <w:sz w:val="17"/>
                <w:szCs w:val="17"/>
              </w:rPr>
            </w:pPr>
            <w:r w:rsidRPr="00637967">
              <w:rPr>
                <w:sz w:val="17"/>
                <w:szCs w:val="17"/>
              </w:rPr>
              <w:t>Year 2</w:t>
            </w:r>
          </w:p>
        </w:tc>
        <w:tc>
          <w:tcPr>
            <w:tcW w:w="720" w:type="dxa"/>
          </w:tcPr>
          <w:p w14:paraId="49013C21" w14:textId="77777777" w:rsidR="0059056A" w:rsidRPr="00637967" w:rsidRDefault="0059056A" w:rsidP="004469D3">
            <w:pPr>
              <w:pStyle w:val="NoSpacing"/>
              <w:jc w:val="center"/>
              <w:rPr>
                <w:sz w:val="17"/>
                <w:szCs w:val="17"/>
              </w:rPr>
            </w:pPr>
            <w:r w:rsidRPr="00637967">
              <w:rPr>
                <w:sz w:val="17"/>
                <w:szCs w:val="17"/>
              </w:rPr>
              <w:t>Year 3</w:t>
            </w:r>
          </w:p>
        </w:tc>
        <w:tc>
          <w:tcPr>
            <w:tcW w:w="720" w:type="dxa"/>
          </w:tcPr>
          <w:p w14:paraId="4F6C8758" w14:textId="77777777" w:rsidR="0059056A" w:rsidRPr="00637967" w:rsidRDefault="0059056A" w:rsidP="004469D3">
            <w:pPr>
              <w:pStyle w:val="NoSpacing"/>
              <w:jc w:val="center"/>
              <w:rPr>
                <w:sz w:val="17"/>
                <w:szCs w:val="17"/>
              </w:rPr>
            </w:pPr>
            <w:r w:rsidRPr="00637967">
              <w:rPr>
                <w:sz w:val="17"/>
                <w:szCs w:val="17"/>
              </w:rPr>
              <w:t>Year 4</w:t>
            </w:r>
          </w:p>
        </w:tc>
        <w:tc>
          <w:tcPr>
            <w:tcW w:w="720" w:type="dxa"/>
          </w:tcPr>
          <w:p w14:paraId="11910E24" w14:textId="77777777" w:rsidR="0059056A" w:rsidRPr="00637967" w:rsidRDefault="0059056A" w:rsidP="004469D3">
            <w:pPr>
              <w:pStyle w:val="NoSpacing"/>
              <w:jc w:val="center"/>
              <w:rPr>
                <w:sz w:val="17"/>
                <w:szCs w:val="17"/>
              </w:rPr>
            </w:pPr>
            <w:r w:rsidRPr="00637967">
              <w:rPr>
                <w:sz w:val="17"/>
                <w:szCs w:val="17"/>
              </w:rPr>
              <w:t>Year 5</w:t>
            </w:r>
          </w:p>
        </w:tc>
        <w:tc>
          <w:tcPr>
            <w:tcW w:w="720" w:type="dxa"/>
          </w:tcPr>
          <w:p w14:paraId="04D84663" w14:textId="77777777" w:rsidR="0059056A" w:rsidRPr="00637967" w:rsidRDefault="0059056A" w:rsidP="004469D3">
            <w:pPr>
              <w:pStyle w:val="NoSpacing"/>
              <w:jc w:val="center"/>
              <w:rPr>
                <w:sz w:val="17"/>
                <w:szCs w:val="17"/>
              </w:rPr>
            </w:pPr>
            <w:r w:rsidRPr="00637967">
              <w:rPr>
                <w:sz w:val="17"/>
                <w:szCs w:val="17"/>
              </w:rPr>
              <w:t>Year 6</w:t>
            </w:r>
          </w:p>
        </w:tc>
        <w:tc>
          <w:tcPr>
            <w:tcW w:w="720" w:type="dxa"/>
          </w:tcPr>
          <w:p w14:paraId="7810E621" w14:textId="77777777" w:rsidR="0059056A" w:rsidRPr="00637967" w:rsidRDefault="0059056A" w:rsidP="004469D3">
            <w:pPr>
              <w:pStyle w:val="NoSpacing"/>
              <w:jc w:val="center"/>
              <w:rPr>
                <w:sz w:val="17"/>
                <w:szCs w:val="17"/>
              </w:rPr>
            </w:pPr>
            <w:r w:rsidRPr="00637967">
              <w:rPr>
                <w:sz w:val="17"/>
                <w:szCs w:val="17"/>
              </w:rPr>
              <w:t>Year 7</w:t>
            </w:r>
          </w:p>
        </w:tc>
        <w:tc>
          <w:tcPr>
            <w:tcW w:w="720" w:type="dxa"/>
          </w:tcPr>
          <w:p w14:paraId="3B597999" w14:textId="77777777" w:rsidR="0059056A" w:rsidRPr="00637967" w:rsidRDefault="0059056A" w:rsidP="004469D3">
            <w:pPr>
              <w:pStyle w:val="NoSpacing"/>
              <w:jc w:val="center"/>
              <w:rPr>
                <w:sz w:val="17"/>
                <w:szCs w:val="17"/>
              </w:rPr>
            </w:pPr>
            <w:r w:rsidRPr="00637967">
              <w:rPr>
                <w:sz w:val="17"/>
                <w:szCs w:val="17"/>
              </w:rPr>
              <w:t>Year 8</w:t>
            </w:r>
          </w:p>
        </w:tc>
        <w:tc>
          <w:tcPr>
            <w:tcW w:w="720" w:type="dxa"/>
          </w:tcPr>
          <w:p w14:paraId="729AB4ED" w14:textId="77777777" w:rsidR="0059056A" w:rsidRPr="00637967" w:rsidRDefault="0059056A" w:rsidP="004469D3">
            <w:pPr>
              <w:pStyle w:val="NoSpacing"/>
              <w:jc w:val="center"/>
              <w:rPr>
                <w:sz w:val="17"/>
                <w:szCs w:val="17"/>
              </w:rPr>
            </w:pPr>
            <w:r w:rsidRPr="00637967">
              <w:rPr>
                <w:sz w:val="17"/>
                <w:szCs w:val="17"/>
              </w:rPr>
              <w:t>Year 9</w:t>
            </w:r>
          </w:p>
        </w:tc>
        <w:tc>
          <w:tcPr>
            <w:tcW w:w="720" w:type="dxa"/>
          </w:tcPr>
          <w:p w14:paraId="341BD9D7" w14:textId="77777777" w:rsidR="0059056A" w:rsidRPr="00637967" w:rsidRDefault="0059056A" w:rsidP="004469D3">
            <w:pPr>
              <w:pStyle w:val="NoSpacing"/>
              <w:jc w:val="center"/>
              <w:rPr>
                <w:sz w:val="17"/>
                <w:szCs w:val="17"/>
              </w:rPr>
            </w:pPr>
            <w:r w:rsidRPr="00637967">
              <w:rPr>
                <w:sz w:val="17"/>
                <w:szCs w:val="17"/>
              </w:rPr>
              <w:t>Year 10</w:t>
            </w:r>
          </w:p>
        </w:tc>
      </w:tr>
      <w:tr w:rsidR="0059056A" w:rsidRPr="00637967" w14:paraId="28710C8A" w14:textId="77777777" w:rsidTr="00D83BBC">
        <w:trPr>
          <w:trHeight w:val="557"/>
        </w:trPr>
        <w:tc>
          <w:tcPr>
            <w:tcW w:w="2700" w:type="dxa"/>
          </w:tcPr>
          <w:p w14:paraId="09A1B52E" w14:textId="77777777" w:rsidR="0059056A" w:rsidRPr="00637967" w:rsidRDefault="0059056A" w:rsidP="0059056A">
            <w:pPr>
              <w:pStyle w:val="NoSpacing"/>
              <w:rPr>
                <w:sz w:val="17"/>
                <w:szCs w:val="17"/>
              </w:rPr>
            </w:pPr>
            <w:r w:rsidRPr="00637967">
              <w:rPr>
                <w:sz w:val="17"/>
                <w:szCs w:val="17"/>
              </w:rPr>
              <w:t>(1).</w:t>
            </w:r>
            <w:r w:rsidR="00D83BBC" w:rsidRPr="00637967">
              <w:rPr>
                <w:sz w:val="17"/>
                <w:szCs w:val="17"/>
              </w:rPr>
              <w:t>*</w:t>
            </w:r>
            <w:r w:rsidRPr="00637967">
              <w:rPr>
                <w:sz w:val="17"/>
                <w:szCs w:val="17"/>
              </w:rPr>
              <w:t>Residential improvement</w:t>
            </w:r>
          </w:p>
        </w:tc>
        <w:tc>
          <w:tcPr>
            <w:tcW w:w="720" w:type="dxa"/>
          </w:tcPr>
          <w:p w14:paraId="1BB049C1" w14:textId="77777777" w:rsidR="0059056A" w:rsidRPr="00637967" w:rsidRDefault="0059056A" w:rsidP="0043225F">
            <w:pPr>
              <w:pStyle w:val="NoSpacing"/>
              <w:jc w:val="center"/>
              <w:rPr>
                <w:sz w:val="17"/>
                <w:szCs w:val="17"/>
              </w:rPr>
            </w:pPr>
            <w:r w:rsidRPr="00637967">
              <w:rPr>
                <w:sz w:val="17"/>
                <w:szCs w:val="17"/>
              </w:rPr>
              <w:t>100%</w:t>
            </w:r>
          </w:p>
        </w:tc>
        <w:tc>
          <w:tcPr>
            <w:tcW w:w="720" w:type="dxa"/>
          </w:tcPr>
          <w:p w14:paraId="550A32C0" w14:textId="77777777" w:rsidR="0059056A" w:rsidRPr="00637967" w:rsidRDefault="0059056A" w:rsidP="0043225F">
            <w:pPr>
              <w:pStyle w:val="NoSpacing"/>
              <w:jc w:val="center"/>
              <w:rPr>
                <w:sz w:val="17"/>
                <w:szCs w:val="17"/>
              </w:rPr>
            </w:pPr>
            <w:r w:rsidRPr="00637967">
              <w:rPr>
                <w:sz w:val="17"/>
                <w:szCs w:val="17"/>
              </w:rPr>
              <w:t>100%</w:t>
            </w:r>
          </w:p>
        </w:tc>
        <w:tc>
          <w:tcPr>
            <w:tcW w:w="720" w:type="dxa"/>
          </w:tcPr>
          <w:p w14:paraId="0349CE17" w14:textId="77777777" w:rsidR="0059056A" w:rsidRPr="00637967" w:rsidRDefault="0059056A" w:rsidP="004469D3">
            <w:pPr>
              <w:pStyle w:val="NoSpacing"/>
              <w:jc w:val="center"/>
              <w:rPr>
                <w:sz w:val="17"/>
                <w:szCs w:val="17"/>
              </w:rPr>
            </w:pPr>
            <w:r w:rsidRPr="00637967">
              <w:rPr>
                <w:sz w:val="17"/>
                <w:szCs w:val="17"/>
              </w:rPr>
              <w:t>100%</w:t>
            </w:r>
          </w:p>
        </w:tc>
        <w:tc>
          <w:tcPr>
            <w:tcW w:w="720" w:type="dxa"/>
          </w:tcPr>
          <w:p w14:paraId="4173EFC5" w14:textId="77777777" w:rsidR="0059056A" w:rsidRPr="00637967" w:rsidRDefault="0059056A" w:rsidP="004469D3">
            <w:pPr>
              <w:pStyle w:val="NoSpacing"/>
              <w:jc w:val="center"/>
              <w:rPr>
                <w:sz w:val="17"/>
                <w:szCs w:val="17"/>
              </w:rPr>
            </w:pPr>
            <w:r w:rsidRPr="00637967">
              <w:rPr>
                <w:sz w:val="17"/>
                <w:szCs w:val="17"/>
              </w:rPr>
              <w:t>100%</w:t>
            </w:r>
          </w:p>
        </w:tc>
        <w:tc>
          <w:tcPr>
            <w:tcW w:w="720" w:type="dxa"/>
          </w:tcPr>
          <w:p w14:paraId="17C220E1" w14:textId="77777777" w:rsidR="0059056A" w:rsidRPr="00637967" w:rsidRDefault="0059056A" w:rsidP="004469D3">
            <w:pPr>
              <w:pStyle w:val="NoSpacing"/>
              <w:jc w:val="center"/>
              <w:rPr>
                <w:sz w:val="17"/>
                <w:szCs w:val="17"/>
              </w:rPr>
            </w:pPr>
            <w:r w:rsidRPr="00637967">
              <w:rPr>
                <w:sz w:val="17"/>
                <w:szCs w:val="17"/>
              </w:rPr>
              <w:t>100%</w:t>
            </w:r>
          </w:p>
        </w:tc>
        <w:tc>
          <w:tcPr>
            <w:tcW w:w="720" w:type="dxa"/>
          </w:tcPr>
          <w:p w14:paraId="0D7406B9" w14:textId="77777777" w:rsidR="0059056A" w:rsidRPr="00637967" w:rsidRDefault="0059056A" w:rsidP="004469D3">
            <w:pPr>
              <w:pStyle w:val="NoSpacing"/>
              <w:jc w:val="center"/>
              <w:rPr>
                <w:sz w:val="17"/>
                <w:szCs w:val="17"/>
              </w:rPr>
            </w:pPr>
            <w:r w:rsidRPr="00637967">
              <w:rPr>
                <w:sz w:val="17"/>
                <w:szCs w:val="17"/>
              </w:rPr>
              <w:t>100%</w:t>
            </w:r>
          </w:p>
        </w:tc>
        <w:tc>
          <w:tcPr>
            <w:tcW w:w="720" w:type="dxa"/>
          </w:tcPr>
          <w:p w14:paraId="3732966A" w14:textId="77777777" w:rsidR="0059056A" w:rsidRPr="00637967" w:rsidRDefault="0059056A" w:rsidP="004469D3">
            <w:pPr>
              <w:pStyle w:val="NoSpacing"/>
              <w:jc w:val="center"/>
              <w:rPr>
                <w:sz w:val="17"/>
                <w:szCs w:val="17"/>
              </w:rPr>
            </w:pPr>
            <w:r w:rsidRPr="00637967">
              <w:rPr>
                <w:sz w:val="17"/>
                <w:szCs w:val="17"/>
              </w:rPr>
              <w:t>100%</w:t>
            </w:r>
          </w:p>
        </w:tc>
        <w:tc>
          <w:tcPr>
            <w:tcW w:w="720" w:type="dxa"/>
          </w:tcPr>
          <w:p w14:paraId="2AC1249F" w14:textId="77777777" w:rsidR="0059056A" w:rsidRPr="00637967" w:rsidRDefault="0059056A" w:rsidP="004469D3">
            <w:pPr>
              <w:pStyle w:val="NoSpacing"/>
              <w:jc w:val="center"/>
              <w:rPr>
                <w:sz w:val="17"/>
                <w:szCs w:val="17"/>
              </w:rPr>
            </w:pPr>
            <w:r w:rsidRPr="00637967">
              <w:rPr>
                <w:sz w:val="17"/>
                <w:szCs w:val="17"/>
              </w:rPr>
              <w:t>100%</w:t>
            </w:r>
          </w:p>
        </w:tc>
        <w:tc>
          <w:tcPr>
            <w:tcW w:w="720" w:type="dxa"/>
          </w:tcPr>
          <w:p w14:paraId="4EA69F82" w14:textId="77777777" w:rsidR="0059056A" w:rsidRPr="00637967" w:rsidRDefault="0059056A" w:rsidP="004469D3">
            <w:pPr>
              <w:pStyle w:val="NoSpacing"/>
              <w:jc w:val="center"/>
              <w:rPr>
                <w:sz w:val="17"/>
                <w:szCs w:val="17"/>
              </w:rPr>
            </w:pPr>
            <w:r w:rsidRPr="00637967">
              <w:rPr>
                <w:sz w:val="17"/>
                <w:szCs w:val="17"/>
              </w:rPr>
              <w:t>100%</w:t>
            </w:r>
          </w:p>
        </w:tc>
        <w:tc>
          <w:tcPr>
            <w:tcW w:w="720" w:type="dxa"/>
          </w:tcPr>
          <w:p w14:paraId="69421D75" w14:textId="77777777" w:rsidR="0059056A" w:rsidRPr="00637967" w:rsidRDefault="0059056A" w:rsidP="004469D3">
            <w:pPr>
              <w:pStyle w:val="NoSpacing"/>
              <w:jc w:val="center"/>
              <w:rPr>
                <w:sz w:val="17"/>
                <w:szCs w:val="17"/>
              </w:rPr>
            </w:pPr>
            <w:r w:rsidRPr="00637967">
              <w:rPr>
                <w:sz w:val="17"/>
                <w:szCs w:val="17"/>
              </w:rPr>
              <w:t>100%</w:t>
            </w:r>
          </w:p>
        </w:tc>
      </w:tr>
      <w:tr w:rsidR="0059056A" w:rsidRPr="00637967" w14:paraId="79ECDA24" w14:textId="77777777" w:rsidTr="00D83BBC">
        <w:tc>
          <w:tcPr>
            <w:tcW w:w="2700" w:type="dxa"/>
          </w:tcPr>
          <w:p w14:paraId="13FAC75A" w14:textId="77777777" w:rsidR="0059056A" w:rsidRPr="00637967" w:rsidRDefault="0059056A" w:rsidP="0059056A">
            <w:pPr>
              <w:pStyle w:val="NoSpacing"/>
              <w:rPr>
                <w:sz w:val="17"/>
                <w:szCs w:val="17"/>
              </w:rPr>
            </w:pPr>
            <w:r w:rsidRPr="00637967">
              <w:rPr>
                <w:sz w:val="17"/>
                <w:szCs w:val="17"/>
              </w:rPr>
              <w:t>(2).</w:t>
            </w:r>
            <w:r w:rsidR="00D83BBC" w:rsidRPr="00637967">
              <w:rPr>
                <w:sz w:val="17"/>
                <w:szCs w:val="17"/>
              </w:rPr>
              <w:t>**</w:t>
            </w:r>
            <w:r w:rsidRPr="00637967">
              <w:rPr>
                <w:sz w:val="17"/>
                <w:szCs w:val="17"/>
              </w:rPr>
              <w:t xml:space="preserve"> New Residential Construction</w:t>
            </w:r>
          </w:p>
        </w:tc>
        <w:tc>
          <w:tcPr>
            <w:tcW w:w="720" w:type="dxa"/>
          </w:tcPr>
          <w:p w14:paraId="16BE8A89" w14:textId="77777777" w:rsidR="0059056A" w:rsidRPr="00637967" w:rsidRDefault="0059056A" w:rsidP="0043225F">
            <w:pPr>
              <w:pStyle w:val="NoSpacing"/>
              <w:jc w:val="center"/>
              <w:rPr>
                <w:sz w:val="17"/>
                <w:szCs w:val="17"/>
              </w:rPr>
            </w:pPr>
            <w:r w:rsidRPr="00637967">
              <w:rPr>
                <w:sz w:val="17"/>
                <w:szCs w:val="17"/>
              </w:rPr>
              <w:t>100%</w:t>
            </w:r>
          </w:p>
        </w:tc>
        <w:tc>
          <w:tcPr>
            <w:tcW w:w="720" w:type="dxa"/>
          </w:tcPr>
          <w:p w14:paraId="26D55E25" w14:textId="77777777" w:rsidR="0059056A" w:rsidRPr="00637967" w:rsidRDefault="0059056A" w:rsidP="0043225F">
            <w:pPr>
              <w:pStyle w:val="NoSpacing"/>
              <w:jc w:val="center"/>
              <w:rPr>
                <w:sz w:val="17"/>
                <w:szCs w:val="17"/>
              </w:rPr>
            </w:pPr>
            <w:r w:rsidRPr="00637967">
              <w:rPr>
                <w:sz w:val="17"/>
                <w:szCs w:val="17"/>
              </w:rPr>
              <w:t>100%</w:t>
            </w:r>
          </w:p>
        </w:tc>
        <w:tc>
          <w:tcPr>
            <w:tcW w:w="720" w:type="dxa"/>
          </w:tcPr>
          <w:p w14:paraId="62898A01" w14:textId="77777777" w:rsidR="0059056A" w:rsidRPr="00637967" w:rsidRDefault="0059056A" w:rsidP="004469D3">
            <w:pPr>
              <w:pStyle w:val="NoSpacing"/>
              <w:jc w:val="center"/>
              <w:rPr>
                <w:sz w:val="17"/>
                <w:szCs w:val="17"/>
              </w:rPr>
            </w:pPr>
            <w:r w:rsidRPr="00637967">
              <w:rPr>
                <w:sz w:val="17"/>
                <w:szCs w:val="17"/>
              </w:rPr>
              <w:t>100%</w:t>
            </w:r>
          </w:p>
        </w:tc>
        <w:tc>
          <w:tcPr>
            <w:tcW w:w="720" w:type="dxa"/>
          </w:tcPr>
          <w:p w14:paraId="51803D07" w14:textId="77777777" w:rsidR="0059056A" w:rsidRPr="00637967" w:rsidRDefault="0059056A" w:rsidP="004469D3">
            <w:pPr>
              <w:pStyle w:val="NoSpacing"/>
              <w:jc w:val="center"/>
              <w:rPr>
                <w:sz w:val="17"/>
                <w:szCs w:val="17"/>
              </w:rPr>
            </w:pPr>
            <w:r w:rsidRPr="00637967">
              <w:rPr>
                <w:sz w:val="17"/>
                <w:szCs w:val="17"/>
              </w:rPr>
              <w:t>100%</w:t>
            </w:r>
          </w:p>
        </w:tc>
        <w:tc>
          <w:tcPr>
            <w:tcW w:w="720" w:type="dxa"/>
          </w:tcPr>
          <w:p w14:paraId="3FB20844" w14:textId="77777777" w:rsidR="0059056A" w:rsidRPr="00637967" w:rsidRDefault="0059056A" w:rsidP="004469D3">
            <w:pPr>
              <w:pStyle w:val="NoSpacing"/>
              <w:jc w:val="center"/>
              <w:rPr>
                <w:sz w:val="17"/>
                <w:szCs w:val="17"/>
              </w:rPr>
            </w:pPr>
            <w:r w:rsidRPr="00637967">
              <w:rPr>
                <w:sz w:val="17"/>
                <w:szCs w:val="17"/>
              </w:rPr>
              <w:t>100%</w:t>
            </w:r>
          </w:p>
        </w:tc>
        <w:tc>
          <w:tcPr>
            <w:tcW w:w="720" w:type="dxa"/>
          </w:tcPr>
          <w:p w14:paraId="2BF3E090" w14:textId="77777777" w:rsidR="0059056A" w:rsidRPr="00637967" w:rsidRDefault="0059056A" w:rsidP="004469D3">
            <w:pPr>
              <w:pStyle w:val="NoSpacing"/>
              <w:jc w:val="center"/>
              <w:rPr>
                <w:sz w:val="17"/>
                <w:szCs w:val="17"/>
              </w:rPr>
            </w:pPr>
            <w:r w:rsidRPr="00637967">
              <w:rPr>
                <w:sz w:val="17"/>
                <w:szCs w:val="17"/>
              </w:rPr>
              <w:t>100%</w:t>
            </w:r>
          </w:p>
        </w:tc>
        <w:tc>
          <w:tcPr>
            <w:tcW w:w="720" w:type="dxa"/>
          </w:tcPr>
          <w:p w14:paraId="45FAAF35" w14:textId="77777777" w:rsidR="0059056A" w:rsidRPr="00637967" w:rsidRDefault="0059056A" w:rsidP="004469D3">
            <w:pPr>
              <w:pStyle w:val="NoSpacing"/>
              <w:jc w:val="center"/>
              <w:rPr>
                <w:sz w:val="17"/>
                <w:szCs w:val="17"/>
              </w:rPr>
            </w:pPr>
            <w:r w:rsidRPr="00637967">
              <w:rPr>
                <w:sz w:val="17"/>
                <w:szCs w:val="17"/>
              </w:rPr>
              <w:t>100%</w:t>
            </w:r>
          </w:p>
        </w:tc>
        <w:tc>
          <w:tcPr>
            <w:tcW w:w="720" w:type="dxa"/>
          </w:tcPr>
          <w:p w14:paraId="3D205540" w14:textId="77777777" w:rsidR="0059056A" w:rsidRPr="00637967" w:rsidRDefault="0059056A" w:rsidP="004469D3">
            <w:pPr>
              <w:pStyle w:val="NoSpacing"/>
              <w:jc w:val="center"/>
              <w:rPr>
                <w:sz w:val="17"/>
                <w:szCs w:val="17"/>
              </w:rPr>
            </w:pPr>
            <w:r w:rsidRPr="00637967">
              <w:rPr>
                <w:sz w:val="17"/>
                <w:szCs w:val="17"/>
              </w:rPr>
              <w:t>100%</w:t>
            </w:r>
          </w:p>
        </w:tc>
        <w:tc>
          <w:tcPr>
            <w:tcW w:w="720" w:type="dxa"/>
          </w:tcPr>
          <w:p w14:paraId="1C735FA7" w14:textId="77777777" w:rsidR="0059056A" w:rsidRPr="00637967" w:rsidRDefault="0059056A" w:rsidP="004469D3">
            <w:pPr>
              <w:pStyle w:val="NoSpacing"/>
              <w:jc w:val="center"/>
              <w:rPr>
                <w:sz w:val="17"/>
                <w:szCs w:val="17"/>
              </w:rPr>
            </w:pPr>
            <w:r w:rsidRPr="00637967">
              <w:rPr>
                <w:sz w:val="17"/>
                <w:szCs w:val="17"/>
              </w:rPr>
              <w:t>100%</w:t>
            </w:r>
          </w:p>
        </w:tc>
        <w:tc>
          <w:tcPr>
            <w:tcW w:w="720" w:type="dxa"/>
          </w:tcPr>
          <w:p w14:paraId="1129569F" w14:textId="77777777" w:rsidR="0059056A" w:rsidRPr="00637967" w:rsidRDefault="0059056A" w:rsidP="004469D3">
            <w:pPr>
              <w:pStyle w:val="NoSpacing"/>
              <w:jc w:val="center"/>
              <w:rPr>
                <w:sz w:val="17"/>
                <w:szCs w:val="17"/>
              </w:rPr>
            </w:pPr>
            <w:r w:rsidRPr="00637967">
              <w:rPr>
                <w:sz w:val="17"/>
                <w:szCs w:val="17"/>
              </w:rPr>
              <w:t>100%</w:t>
            </w:r>
          </w:p>
        </w:tc>
      </w:tr>
      <w:tr w:rsidR="0059056A" w:rsidRPr="00637967" w14:paraId="25F158D5" w14:textId="77777777" w:rsidTr="00D83BBC">
        <w:tc>
          <w:tcPr>
            <w:tcW w:w="2700" w:type="dxa"/>
          </w:tcPr>
          <w:p w14:paraId="0E7982C1" w14:textId="77777777" w:rsidR="0059056A" w:rsidRPr="00637967" w:rsidRDefault="00D83BBC" w:rsidP="0059056A">
            <w:pPr>
              <w:pStyle w:val="NoSpacing"/>
              <w:rPr>
                <w:sz w:val="17"/>
                <w:szCs w:val="17"/>
              </w:rPr>
            </w:pPr>
            <w:r w:rsidRPr="00637967">
              <w:rPr>
                <w:sz w:val="17"/>
                <w:szCs w:val="17"/>
              </w:rPr>
              <w:t>(3).**</w:t>
            </w:r>
            <w:r w:rsidR="0059056A" w:rsidRPr="00637967">
              <w:rPr>
                <w:sz w:val="17"/>
                <w:szCs w:val="17"/>
              </w:rPr>
              <w:t>Commercial/Industrial Improvement</w:t>
            </w:r>
          </w:p>
        </w:tc>
        <w:tc>
          <w:tcPr>
            <w:tcW w:w="720" w:type="dxa"/>
          </w:tcPr>
          <w:p w14:paraId="6699DA56" w14:textId="77777777" w:rsidR="0059056A" w:rsidRPr="00637967" w:rsidRDefault="0059056A" w:rsidP="0043225F">
            <w:pPr>
              <w:pStyle w:val="NoSpacing"/>
              <w:jc w:val="center"/>
              <w:rPr>
                <w:sz w:val="17"/>
                <w:szCs w:val="17"/>
              </w:rPr>
            </w:pPr>
            <w:r w:rsidRPr="00637967">
              <w:rPr>
                <w:sz w:val="17"/>
                <w:szCs w:val="17"/>
              </w:rPr>
              <w:t>50%</w:t>
            </w:r>
          </w:p>
        </w:tc>
        <w:tc>
          <w:tcPr>
            <w:tcW w:w="720" w:type="dxa"/>
          </w:tcPr>
          <w:p w14:paraId="375A063C" w14:textId="77777777" w:rsidR="0059056A" w:rsidRPr="00637967" w:rsidRDefault="0059056A" w:rsidP="0043225F">
            <w:pPr>
              <w:pStyle w:val="NoSpacing"/>
              <w:jc w:val="center"/>
              <w:rPr>
                <w:sz w:val="17"/>
                <w:szCs w:val="17"/>
              </w:rPr>
            </w:pPr>
            <w:r w:rsidRPr="00637967">
              <w:rPr>
                <w:sz w:val="17"/>
                <w:szCs w:val="17"/>
              </w:rPr>
              <w:t>50%</w:t>
            </w:r>
          </w:p>
        </w:tc>
        <w:tc>
          <w:tcPr>
            <w:tcW w:w="720" w:type="dxa"/>
          </w:tcPr>
          <w:p w14:paraId="13AE0258" w14:textId="77777777" w:rsidR="0059056A" w:rsidRPr="00637967" w:rsidRDefault="0059056A" w:rsidP="004469D3">
            <w:pPr>
              <w:pStyle w:val="NoSpacing"/>
              <w:jc w:val="center"/>
              <w:rPr>
                <w:sz w:val="17"/>
                <w:szCs w:val="17"/>
              </w:rPr>
            </w:pPr>
            <w:r w:rsidRPr="00637967">
              <w:rPr>
                <w:sz w:val="17"/>
                <w:szCs w:val="17"/>
              </w:rPr>
              <w:t>50%</w:t>
            </w:r>
          </w:p>
        </w:tc>
        <w:tc>
          <w:tcPr>
            <w:tcW w:w="720" w:type="dxa"/>
          </w:tcPr>
          <w:p w14:paraId="159C9594" w14:textId="77777777" w:rsidR="0059056A" w:rsidRPr="00637967" w:rsidRDefault="0059056A" w:rsidP="004469D3">
            <w:pPr>
              <w:pStyle w:val="NoSpacing"/>
              <w:jc w:val="center"/>
              <w:rPr>
                <w:sz w:val="17"/>
                <w:szCs w:val="17"/>
              </w:rPr>
            </w:pPr>
            <w:r w:rsidRPr="00637967">
              <w:rPr>
                <w:sz w:val="17"/>
                <w:szCs w:val="17"/>
              </w:rPr>
              <w:t>50%</w:t>
            </w:r>
          </w:p>
        </w:tc>
        <w:tc>
          <w:tcPr>
            <w:tcW w:w="720" w:type="dxa"/>
          </w:tcPr>
          <w:p w14:paraId="33231DAB" w14:textId="77777777" w:rsidR="0059056A" w:rsidRPr="00637967" w:rsidRDefault="0059056A" w:rsidP="004469D3">
            <w:pPr>
              <w:pStyle w:val="NoSpacing"/>
              <w:jc w:val="center"/>
              <w:rPr>
                <w:sz w:val="17"/>
                <w:szCs w:val="17"/>
              </w:rPr>
            </w:pPr>
            <w:r w:rsidRPr="00637967">
              <w:rPr>
                <w:sz w:val="17"/>
                <w:szCs w:val="17"/>
              </w:rPr>
              <w:t>50%</w:t>
            </w:r>
          </w:p>
        </w:tc>
        <w:tc>
          <w:tcPr>
            <w:tcW w:w="720" w:type="dxa"/>
          </w:tcPr>
          <w:p w14:paraId="6535E6DC" w14:textId="77777777" w:rsidR="0059056A" w:rsidRPr="00637967" w:rsidRDefault="0059056A" w:rsidP="004469D3">
            <w:pPr>
              <w:pStyle w:val="NoSpacing"/>
              <w:jc w:val="center"/>
              <w:rPr>
                <w:sz w:val="17"/>
                <w:szCs w:val="17"/>
              </w:rPr>
            </w:pPr>
            <w:r w:rsidRPr="00637967">
              <w:rPr>
                <w:sz w:val="17"/>
                <w:szCs w:val="17"/>
              </w:rPr>
              <w:t>50%</w:t>
            </w:r>
          </w:p>
        </w:tc>
        <w:tc>
          <w:tcPr>
            <w:tcW w:w="720" w:type="dxa"/>
          </w:tcPr>
          <w:p w14:paraId="5FE67989" w14:textId="77777777" w:rsidR="0059056A" w:rsidRPr="00637967" w:rsidRDefault="0059056A" w:rsidP="004469D3">
            <w:pPr>
              <w:pStyle w:val="NoSpacing"/>
              <w:jc w:val="center"/>
              <w:rPr>
                <w:sz w:val="17"/>
                <w:szCs w:val="17"/>
              </w:rPr>
            </w:pPr>
            <w:r w:rsidRPr="00637967">
              <w:rPr>
                <w:sz w:val="17"/>
                <w:szCs w:val="17"/>
              </w:rPr>
              <w:t>50%</w:t>
            </w:r>
          </w:p>
        </w:tc>
        <w:tc>
          <w:tcPr>
            <w:tcW w:w="720" w:type="dxa"/>
          </w:tcPr>
          <w:p w14:paraId="27D16106" w14:textId="77777777" w:rsidR="0059056A" w:rsidRPr="00637967" w:rsidRDefault="0059056A" w:rsidP="004469D3">
            <w:pPr>
              <w:pStyle w:val="NoSpacing"/>
              <w:jc w:val="center"/>
              <w:rPr>
                <w:sz w:val="17"/>
                <w:szCs w:val="17"/>
              </w:rPr>
            </w:pPr>
            <w:r w:rsidRPr="00637967">
              <w:rPr>
                <w:sz w:val="17"/>
                <w:szCs w:val="17"/>
              </w:rPr>
              <w:t>50%</w:t>
            </w:r>
          </w:p>
        </w:tc>
        <w:tc>
          <w:tcPr>
            <w:tcW w:w="720" w:type="dxa"/>
          </w:tcPr>
          <w:p w14:paraId="2683FE5F" w14:textId="77777777" w:rsidR="0059056A" w:rsidRPr="00637967" w:rsidRDefault="0059056A" w:rsidP="004469D3">
            <w:pPr>
              <w:pStyle w:val="NoSpacing"/>
              <w:jc w:val="center"/>
              <w:rPr>
                <w:sz w:val="17"/>
                <w:szCs w:val="17"/>
              </w:rPr>
            </w:pPr>
            <w:r w:rsidRPr="00637967">
              <w:rPr>
                <w:sz w:val="17"/>
                <w:szCs w:val="17"/>
              </w:rPr>
              <w:t>50%</w:t>
            </w:r>
          </w:p>
        </w:tc>
        <w:tc>
          <w:tcPr>
            <w:tcW w:w="720" w:type="dxa"/>
          </w:tcPr>
          <w:p w14:paraId="30C23829" w14:textId="77777777" w:rsidR="0059056A" w:rsidRPr="00637967" w:rsidRDefault="0059056A" w:rsidP="004469D3">
            <w:pPr>
              <w:pStyle w:val="NoSpacing"/>
              <w:jc w:val="center"/>
              <w:rPr>
                <w:sz w:val="17"/>
                <w:szCs w:val="17"/>
              </w:rPr>
            </w:pPr>
            <w:r w:rsidRPr="00637967">
              <w:rPr>
                <w:sz w:val="17"/>
                <w:szCs w:val="17"/>
              </w:rPr>
              <w:t>50%</w:t>
            </w:r>
          </w:p>
        </w:tc>
      </w:tr>
      <w:tr w:rsidR="0059056A" w:rsidRPr="00637967" w14:paraId="7AE22AF8" w14:textId="77777777" w:rsidTr="00D83BBC">
        <w:tc>
          <w:tcPr>
            <w:tcW w:w="2700" w:type="dxa"/>
          </w:tcPr>
          <w:p w14:paraId="36E9B859" w14:textId="77777777" w:rsidR="0059056A" w:rsidRPr="00637967" w:rsidRDefault="00D83BBC" w:rsidP="0059056A">
            <w:pPr>
              <w:pStyle w:val="NoSpacing"/>
              <w:rPr>
                <w:sz w:val="17"/>
                <w:szCs w:val="17"/>
              </w:rPr>
            </w:pPr>
            <w:r w:rsidRPr="00637967">
              <w:rPr>
                <w:sz w:val="17"/>
                <w:szCs w:val="17"/>
              </w:rPr>
              <w:t>(4).**</w:t>
            </w:r>
            <w:r w:rsidR="0059056A" w:rsidRPr="00637967">
              <w:rPr>
                <w:sz w:val="17"/>
                <w:szCs w:val="17"/>
              </w:rPr>
              <w:t>Commercial/Industrial New Construction</w:t>
            </w:r>
          </w:p>
        </w:tc>
        <w:tc>
          <w:tcPr>
            <w:tcW w:w="720" w:type="dxa"/>
          </w:tcPr>
          <w:p w14:paraId="3F52076C" w14:textId="77777777" w:rsidR="0059056A" w:rsidRPr="00637967" w:rsidRDefault="0059056A" w:rsidP="0043225F">
            <w:pPr>
              <w:pStyle w:val="NoSpacing"/>
              <w:jc w:val="center"/>
              <w:rPr>
                <w:sz w:val="17"/>
                <w:szCs w:val="17"/>
              </w:rPr>
            </w:pPr>
            <w:r w:rsidRPr="00637967">
              <w:rPr>
                <w:sz w:val="17"/>
                <w:szCs w:val="17"/>
              </w:rPr>
              <w:t>50%</w:t>
            </w:r>
          </w:p>
        </w:tc>
        <w:tc>
          <w:tcPr>
            <w:tcW w:w="720" w:type="dxa"/>
          </w:tcPr>
          <w:p w14:paraId="48F392F3" w14:textId="77777777" w:rsidR="0059056A" w:rsidRPr="00637967" w:rsidRDefault="0059056A" w:rsidP="0043225F">
            <w:pPr>
              <w:pStyle w:val="NoSpacing"/>
              <w:jc w:val="center"/>
              <w:rPr>
                <w:sz w:val="17"/>
                <w:szCs w:val="17"/>
              </w:rPr>
            </w:pPr>
            <w:r w:rsidRPr="00637967">
              <w:rPr>
                <w:sz w:val="17"/>
                <w:szCs w:val="17"/>
              </w:rPr>
              <w:t>50%</w:t>
            </w:r>
          </w:p>
        </w:tc>
        <w:tc>
          <w:tcPr>
            <w:tcW w:w="720" w:type="dxa"/>
          </w:tcPr>
          <w:p w14:paraId="43595084" w14:textId="77777777" w:rsidR="0059056A" w:rsidRPr="00637967" w:rsidRDefault="0059056A" w:rsidP="004469D3">
            <w:pPr>
              <w:pStyle w:val="NoSpacing"/>
              <w:jc w:val="center"/>
              <w:rPr>
                <w:sz w:val="17"/>
                <w:szCs w:val="17"/>
              </w:rPr>
            </w:pPr>
            <w:r w:rsidRPr="00637967">
              <w:rPr>
                <w:sz w:val="17"/>
                <w:szCs w:val="17"/>
              </w:rPr>
              <w:t>50%</w:t>
            </w:r>
          </w:p>
        </w:tc>
        <w:tc>
          <w:tcPr>
            <w:tcW w:w="720" w:type="dxa"/>
          </w:tcPr>
          <w:p w14:paraId="5472A26E" w14:textId="77777777" w:rsidR="0059056A" w:rsidRPr="00637967" w:rsidRDefault="0059056A" w:rsidP="004469D3">
            <w:pPr>
              <w:pStyle w:val="NoSpacing"/>
              <w:jc w:val="center"/>
              <w:rPr>
                <w:sz w:val="17"/>
                <w:szCs w:val="17"/>
              </w:rPr>
            </w:pPr>
            <w:r w:rsidRPr="00637967">
              <w:rPr>
                <w:sz w:val="17"/>
                <w:szCs w:val="17"/>
              </w:rPr>
              <w:t>50%</w:t>
            </w:r>
          </w:p>
        </w:tc>
        <w:tc>
          <w:tcPr>
            <w:tcW w:w="720" w:type="dxa"/>
          </w:tcPr>
          <w:p w14:paraId="4CCE44EE" w14:textId="77777777" w:rsidR="0059056A" w:rsidRPr="00637967" w:rsidRDefault="0059056A" w:rsidP="004469D3">
            <w:pPr>
              <w:pStyle w:val="NoSpacing"/>
              <w:jc w:val="center"/>
              <w:rPr>
                <w:sz w:val="17"/>
                <w:szCs w:val="17"/>
              </w:rPr>
            </w:pPr>
            <w:r w:rsidRPr="00637967">
              <w:rPr>
                <w:sz w:val="17"/>
                <w:szCs w:val="17"/>
              </w:rPr>
              <w:t>50%</w:t>
            </w:r>
          </w:p>
        </w:tc>
        <w:tc>
          <w:tcPr>
            <w:tcW w:w="720" w:type="dxa"/>
          </w:tcPr>
          <w:p w14:paraId="203738AD" w14:textId="77777777" w:rsidR="0059056A" w:rsidRPr="00637967" w:rsidRDefault="0059056A" w:rsidP="004469D3">
            <w:pPr>
              <w:pStyle w:val="NoSpacing"/>
              <w:jc w:val="center"/>
              <w:rPr>
                <w:sz w:val="17"/>
                <w:szCs w:val="17"/>
              </w:rPr>
            </w:pPr>
            <w:r w:rsidRPr="00637967">
              <w:rPr>
                <w:sz w:val="17"/>
                <w:szCs w:val="17"/>
              </w:rPr>
              <w:t>50%</w:t>
            </w:r>
          </w:p>
        </w:tc>
        <w:tc>
          <w:tcPr>
            <w:tcW w:w="720" w:type="dxa"/>
          </w:tcPr>
          <w:p w14:paraId="01861301" w14:textId="77777777" w:rsidR="0059056A" w:rsidRPr="00637967" w:rsidRDefault="0059056A" w:rsidP="004469D3">
            <w:pPr>
              <w:pStyle w:val="NoSpacing"/>
              <w:jc w:val="center"/>
              <w:rPr>
                <w:sz w:val="17"/>
                <w:szCs w:val="17"/>
              </w:rPr>
            </w:pPr>
            <w:r w:rsidRPr="00637967">
              <w:rPr>
                <w:sz w:val="17"/>
                <w:szCs w:val="17"/>
              </w:rPr>
              <w:t>50%</w:t>
            </w:r>
          </w:p>
        </w:tc>
        <w:tc>
          <w:tcPr>
            <w:tcW w:w="720" w:type="dxa"/>
          </w:tcPr>
          <w:p w14:paraId="0F93ABCA" w14:textId="77777777" w:rsidR="0059056A" w:rsidRPr="00637967" w:rsidRDefault="0059056A" w:rsidP="004469D3">
            <w:pPr>
              <w:pStyle w:val="NoSpacing"/>
              <w:jc w:val="center"/>
              <w:rPr>
                <w:sz w:val="17"/>
                <w:szCs w:val="17"/>
              </w:rPr>
            </w:pPr>
            <w:r w:rsidRPr="00637967">
              <w:rPr>
                <w:sz w:val="17"/>
                <w:szCs w:val="17"/>
              </w:rPr>
              <w:t>50%</w:t>
            </w:r>
          </w:p>
        </w:tc>
        <w:tc>
          <w:tcPr>
            <w:tcW w:w="720" w:type="dxa"/>
          </w:tcPr>
          <w:p w14:paraId="2F320E1F" w14:textId="77777777" w:rsidR="0059056A" w:rsidRPr="00637967" w:rsidRDefault="0059056A" w:rsidP="004469D3">
            <w:pPr>
              <w:pStyle w:val="NoSpacing"/>
              <w:jc w:val="center"/>
              <w:rPr>
                <w:sz w:val="17"/>
                <w:szCs w:val="17"/>
              </w:rPr>
            </w:pPr>
            <w:r w:rsidRPr="00637967">
              <w:rPr>
                <w:sz w:val="17"/>
                <w:szCs w:val="17"/>
              </w:rPr>
              <w:t>50%</w:t>
            </w:r>
          </w:p>
        </w:tc>
        <w:tc>
          <w:tcPr>
            <w:tcW w:w="720" w:type="dxa"/>
          </w:tcPr>
          <w:p w14:paraId="2E5480E9" w14:textId="77777777" w:rsidR="0059056A" w:rsidRPr="00637967" w:rsidRDefault="0059056A" w:rsidP="004469D3">
            <w:pPr>
              <w:pStyle w:val="NoSpacing"/>
              <w:jc w:val="center"/>
              <w:rPr>
                <w:sz w:val="17"/>
                <w:szCs w:val="17"/>
              </w:rPr>
            </w:pPr>
            <w:r w:rsidRPr="00637967">
              <w:rPr>
                <w:sz w:val="17"/>
                <w:szCs w:val="17"/>
              </w:rPr>
              <w:t>50%</w:t>
            </w:r>
          </w:p>
        </w:tc>
      </w:tr>
      <w:tr w:rsidR="0059056A" w:rsidRPr="00637967" w14:paraId="2E3F5820" w14:textId="77777777" w:rsidTr="00D83BBC">
        <w:tc>
          <w:tcPr>
            <w:tcW w:w="2700" w:type="dxa"/>
          </w:tcPr>
          <w:p w14:paraId="519756C1" w14:textId="77777777" w:rsidR="0059056A" w:rsidRPr="00637967" w:rsidRDefault="0059056A" w:rsidP="0059056A">
            <w:pPr>
              <w:pStyle w:val="NoSpacing"/>
              <w:rPr>
                <w:sz w:val="17"/>
                <w:szCs w:val="17"/>
              </w:rPr>
            </w:pPr>
            <w:r w:rsidRPr="00637967">
              <w:rPr>
                <w:sz w:val="17"/>
                <w:szCs w:val="17"/>
              </w:rPr>
              <w:t>(5).</w:t>
            </w:r>
            <w:r w:rsidR="00D83BBC" w:rsidRPr="00637967">
              <w:rPr>
                <w:sz w:val="17"/>
                <w:szCs w:val="17"/>
              </w:rPr>
              <w:t>**</w:t>
            </w:r>
            <w:r w:rsidRPr="00637967">
              <w:rPr>
                <w:sz w:val="17"/>
                <w:szCs w:val="17"/>
              </w:rPr>
              <w:t xml:space="preserve"> Mixed-Use Commercial/Residential</w:t>
            </w:r>
          </w:p>
        </w:tc>
        <w:tc>
          <w:tcPr>
            <w:tcW w:w="720" w:type="dxa"/>
          </w:tcPr>
          <w:p w14:paraId="35E80680" w14:textId="77777777" w:rsidR="0059056A" w:rsidRPr="00637967" w:rsidRDefault="0059056A" w:rsidP="0043225F">
            <w:pPr>
              <w:pStyle w:val="NoSpacing"/>
              <w:jc w:val="center"/>
              <w:rPr>
                <w:sz w:val="17"/>
                <w:szCs w:val="17"/>
              </w:rPr>
            </w:pPr>
            <w:r w:rsidRPr="00637967">
              <w:rPr>
                <w:sz w:val="17"/>
                <w:szCs w:val="17"/>
              </w:rPr>
              <w:t>50%</w:t>
            </w:r>
          </w:p>
        </w:tc>
        <w:tc>
          <w:tcPr>
            <w:tcW w:w="720" w:type="dxa"/>
          </w:tcPr>
          <w:p w14:paraId="214E34EB" w14:textId="77777777" w:rsidR="0059056A" w:rsidRPr="00637967" w:rsidRDefault="0059056A" w:rsidP="0043225F">
            <w:pPr>
              <w:pStyle w:val="NoSpacing"/>
              <w:jc w:val="center"/>
              <w:rPr>
                <w:sz w:val="17"/>
                <w:szCs w:val="17"/>
              </w:rPr>
            </w:pPr>
            <w:r w:rsidRPr="00637967">
              <w:rPr>
                <w:sz w:val="17"/>
                <w:szCs w:val="17"/>
              </w:rPr>
              <w:t>50%</w:t>
            </w:r>
          </w:p>
        </w:tc>
        <w:tc>
          <w:tcPr>
            <w:tcW w:w="720" w:type="dxa"/>
          </w:tcPr>
          <w:p w14:paraId="5050DBBC" w14:textId="77777777" w:rsidR="0059056A" w:rsidRPr="00637967" w:rsidRDefault="0059056A" w:rsidP="004469D3">
            <w:pPr>
              <w:pStyle w:val="NoSpacing"/>
              <w:jc w:val="center"/>
              <w:rPr>
                <w:sz w:val="17"/>
                <w:szCs w:val="17"/>
              </w:rPr>
            </w:pPr>
            <w:r w:rsidRPr="00637967">
              <w:rPr>
                <w:sz w:val="17"/>
                <w:szCs w:val="17"/>
              </w:rPr>
              <w:t>50%</w:t>
            </w:r>
          </w:p>
        </w:tc>
        <w:tc>
          <w:tcPr>
            <w:tcW w:w="720" w:type="dxa"/>
          </w:tcPr>
          <w:p w14:paraId="490A9642" w14:textId="77777777" w:rsidR="0059056A" w:rsidRPr="00637967" w:rsidRDefault="0059056A" w:rsidP="004469D3">
            <w:pPr>
              <w:pStyle w:val="NoSpacing"/>
              <w:jc w:val="center"/>
              <w:rPr>
                <w:sz w:val="17"/>
                <w:szCs w:val="17"/>
              </w:rPr>
            </w:pPr>
            <w:r w:rsidRPr="00637967">
              <w:rPr>
                <w:sz w:val="17"/>
                <w:szCs w:val="17"/>
              </w:rPr>
              <w:t>50%</w:t>
            </w:r>
          </w:p>
        </w:tc>
        <w:tc>
          <w:tcPr>
            <w:tcW w:w="720" w:type="dxa"/>
          </w:tcPr>
          <w:p w14:paraId="36334F73" w14:textId="77777777" w:rsidR="0059056A" w:rsidRPr="00637967" w:rsidRDefault="0059056A" w:rsidP="004469D3">
            <w:pPr>
              <w:pStyle w:val="NoSpacing"/>
              <w:jc w:val="center"/>
              <w:rPr>
                <w:sz w:val="17"/>
                <w:szCs w:val="17"/>
              </w:rPr>
            </w:pPr>
            <w:r w:rsidRPr="00637967">
              <w:rPr>
                <w:sz w:val="17"/>
                <w:szCs w:val="17"/>
              </w:rPr>
              <w:t>50%</w:t>
            </w:r>
          </w:p>
        </w:tc>
        <w:tc>
          <w:tcPr>
            <w:tcW w:w="720" w:type="dxa"/>
          </w:tcPr>
          <w:p w14:paraId="697BB0B6" w14:textId="77777777" w:rsidR="0059056A" w:rsidRPr="00637967" w:rsidRDefault="0059056A" w:rsidP="004469D3">
            <w:pPr>
              <w:pStyle w:val="NoSpacing"/>
              <w:jc w:val="center"/>
              <w:rPr>
                <w:sz w:val="17"/>
                <w:szCs w:val="17"/>
              </w:rPr>
            </w:pPr>
            <w:r w:rsidRPr="00637967">
              <w:rPr>
                <w:sz w:val="17"/>
                <w:szCs w:val="17"/>
              </w:rPr>
              <w:t>50%</w:t>
            </w:r>
          </w:p>
        </w:tc>
        <w:tc>
          <w:tcPr>
            <w:tcW w:w="720" w:type="dxa"/>
          </w:tcPr>
          <w:p w14:paraId="49373053" w14:textId="77777777" w:rsidR="0059056A" w:rsidRPr="00637967" w:rsidRDefault="0059056A" w:rsidP="004469D3">
            <w:pPr>
              <w:pStyle w:val="NoSpacing"/>
              <w:jc w:val="center"/>
              <w:rPr>
                <w:sz w:val="17"/>
                <w:szCs w:val="17"/>
              </w:rPr>
            </w:pPr>
            <w:r w:rsidRPr="00637967">
              <w:rPr>
                <w:sz w:val="17"/>
                <w:szCs w:val="17"/>
              </w:rPr>
              <w:t>50%</w:t>
            </w:r>
          </w:p>
        </w:tc>
        <w:tc>
          <w:tcPr>
            <w:tcW w:w="720" w:type="dxa"/>
          </w:tcPr>
          <w:p w14:paraId="6545C3CE" w14:textId="77777777" w:rsidR="0059056A" w:rsidRPr="00637967" w:rsidRDefault="0059056A" w:rsidP="004469D3">
            <w:pPr>
              <w:pStyle w:val="NoSpacing"/>
              <w:jc w:val="center"/>
              <w:rPr>
                <w:sz w:val="17"/>
                <w:szCs w:val="17"/>
              </w:rPr>
            </w:pPr>
            <w:r w:rsidRPr="00637967">
              <w:rPr>
                <w:sz w:val="17"/>
                <w:szCs w:val="17"/>
              </w:rPr>
              <w:t>50%</w:t>
            </w:r>
          </w:p>
        </w:tc>
        <w:tc>
          <w:tcPr>
            <w:tcW w:w="720" w:type="dxa"/>
          </w:tcPr>
          <w:p w14:paraId="4075A601" w14:textId="77777777" w:rsidR="0059056A" w:rsidRPr="00637967" w:rsidRDefault="0059056A" w:rsidP="004469D3">
            <w:pPr>
              <w:pStyle w:val="NoSpacing"/>
              <w:jc w:val="center"/>
              <w:rPr>
                <w:sz w:val="17"/>
                <w:szCs w:val="17"/>
              </w:rPr>
            </w:pPr>
            <w:r w:rsidRPr="00637967">
              <w:rPr>
                <w:sz w:val="17"/>
                <w:szCs w:val="17"/>
              </w:rPr>
              <w:t>50%</w:t>
            </w:r>
          </w:p>
        </w:tc>
        <w:tc>
          <w:tcPr>
            <w:tcW w:w="720" w:type="dxa"/>
          </w:tcPr>
          <w:p w14:paraId="7C6E4AFA" w14:textId="77777777" w:rsidR="0059056A" w:rsidRPr="00637967" w:rsidRDefault="0059056A" w:rsidP="004469D3">
            <w:pPr>
              <w:pStyle w:val="NoSpacing"/>
              <w:jc w:val="center"/>
              <w:rPr>
                <w:sz w:val="17"/>
                <w:szCs w:val="17"/>
              </w:rPr>
            </w:pPr>
            <w:r w:rsidRPr="00637967">
              <w:rPr>
                <w:sz w:val="17"/>
                <w:szCs w:val="17"/>
              </w:rPr>
              <w:t>50%</w:t>
            </w:r>
          </w:p>
        </w:tc>
      </w:tr>
      <w:tr w:rsidR="0059056A" w:rsidRPr="00637967" w14:paraId="37427319" w14:textId="77777777" w:rsidTr="00D83BBC">
        <w:tc>
          <w:tcPr>
            <w:tcW w:w="2700" w:type="dxa"/>
          </w:tcPr>
          <w:p w14:paraId="4F248E7A" w14:textId="77777777" w:rsidR="0059056A" w:rsidRPr="00637967" w:rsidRDefault="00D83BBC" w:rsidP="0059056A">
            <w:pPr>
              <w:pStyle w:val="NoSpacing"/>
              <w:rPr>
                <w:sz w:val="17"/>
                <w:szCs w:val="17"/>
              </w:rPr>
            </w:pPr>
            <w:r w:rsidRPr="00637967">
              <w:rPr>
                <w:sz w:val="17"/>
                <w:szCs w:val="17"/>
              </w:rPr>
              <w:t>(6</w:t>
            </w:r>
            <w:proofErr w:type="gramStart"/>
            <w:r w:rsidRPr="00637967">
              <w:rPr>
                <w:sz w:val="17"/>
                <w:szCs w:val="17"/>
              </w:rPr>
              <w:t>).*</w:t>
            </w:r>
            <w:proofErr w:type="gramEnd"/>
            <w:r w:rsidRPr="00637967">
              <w:rPr>
                <w:sz w:val="17"/>
                <w:szCs w:val="17"/>
              </w:rPr>
              <w:t>**</w:t>
            </w:r>
            <w:r w:rsidR="0059056A" w:rsidRPr="00637967">
              <w:rPr>
                <w:sz w:val="17"/>
                <w:szCs w:val="17"/>
              </w:rPr>
              <w:t xml:space="preserve"> Mixed-Use (70%) Commercial/Residential</w:t>
            </w:r>
          </w:p>
        </w:tc>
        <w:tc>
          <w:tcPr>
            <w:tcW w:w="720" w:type="dxa"/>
          </w:tcPr>
          <w:p w14:paraId="487AC9C4" w14:textId="77777777" w:rsidR="0059056A" w:rsidRPr="00637967" w:rsidRDefault="0059056A" w:rsidP="0043225F">
            <w:pPr>
              <w:pStyle w:val="NoSpacing"/>
              <w:jc w:val="center"/>
              <w:rPr>
                <w:sz w:val="17"/>
                <w:szCs w:val="17"/>
              </w:rPr>
            </w:pPr>
            <w:r w:rsidRPr="00637967">
              <w:rPr>
                <w:sz w:val="17"/>
                <w:szCs w:val="17"/>
              </w:rPr>
              <w:t>100%</w:t>
            </w:r>
          </w:p>
        </w:tc>
        <w:tc>
          <w:tcPr>
            <w:tcW w:w="720" w:type="dxa"/>
          </w:tcPr>
          <w:p w14:paraId="299B502D" w14:textId="77777777" w:rsidR="0059056A" w:rsidRPr="00637967" w:rsidRDefault="0059056A" w:rsidP="0043225F">
            <w:pPr>
              <w:pStyle w:val="NoSpacing"/>
              <w:jc w:val="center"/>
              <w:rPr>
                <w:sz w:val="17"/>
                <w:szCs w:val="17"/>
              </w:rPr>
            </w:pPr>
            <w:r w:rsidRPr="00637967">
              <w:rPr>
                <w:sz w:val="17"/>
                <w:szCs w:val="17"/>
              </w:rPr>
              <w:t>100%</w:t>
            </w:r>
          </w:p>
        </w:tc>
        <w:tc>
          <w:tcPr>
            <w:tcW w:w="720" w:type="dxa"/>
          </w:tcPr>
          <w:p w14:paraId="465F9E5F" w14:textId="77777777" w:rsidR="0059056A" w:rsidRPr="00637967" w:rsidRDefault="0059056A" w:rsidP="004469D3">
            <w:pPr>
              <w:pStyle w:val="NoSpacing"/>
              <w:jc w:val="center"/>
              <w:rPr>
                <w:sz w:val="17"/>
                <w:szCs w:val="17"/>
              </w:rPr>
            </w:pPr>
            <w:r w:rsidRPr="00637967">
              <w:rPr>
                <w:sz w:val="17"/>
                <w:szCs w:val="17"/>
              </w:rPr>
              <w:t>100%</w:t>
            </w:r>
          </w:p>
        </w:tc>
        <w:tc>
          <w:tcPr>
            <w:tcW w:w="720" w:type="dxa"/>
          </w:tcPr>
          <w:p w14:paraId="5D4B7C0D" w14:textId="77777777" w:rsidR="0059056A" w:rsidRPr="00637967" w:rsidRDefault="0059056A" w:rsidP="004469D3">
            <w:pPr>
              <w:pStyle w:val="NoSpacing"/>
              <w:jc w:val="center"/>
              <w:rPr>
                <w:sz w:val="17"/>
                <w:szCs w:val="17"/>
              </w:rPr>
            </w:pPr>
            <w:r w:rsidRPr="00637967">
              <w:rPr>
                <w:sz w:val="17"/>
                <w:szCs w:val="17"/>
              </w:rPr>
              <w:t>100%</w:t>
            </w:r>
          </w:p>
        </w:tc>
        <w:tc>
          <w:tcPr>
            <w:tcW w:w="720" w:type="dxa"/>
          </w:tcPr>
          <w:p w14:paraId="33E2DAE3" w14:textId="77777777" w:rsidR="0059056A" w:rsidRPr="00637967" w:rsidRDefault="0059056A" w:rsidP="004469D3">
            <w:pPr>
              <w:pStyle w:val="NoSpacing"/>
              <w:jc w:val="center"/>
              <w:rPr>
                <w:sz w:val="17"/>
                <w:szCs w:val="17"/>
              </w:rPr>
            </w:pPr>
            <w:r w:rsidRPr="00637967">
              <w:rPr>
                <w:sz w:val="17"/>
                <w:szCs w:val="17"/>
              </w:rPr>
              <w:t>100%</w:t>
            </w:r>
          </w:p>
        </w:tc>
        <w:tc>
          <w:tcPr>
            <w:tcW w:w="720" w:type="dxa"/>
          </w:tcPr>
          <w:p w14:paraId="20F3F9FA" w14:textId="77777777" w:rsidR="0059056A" w:rsidRPr="00637967" w:rsidRDefault="0059056A" w:rsidP="004469D3">
            <w:pPr>
              <w:pStyle w:val="NoSpacing"/>
              <w:jc w:val="center"/>
              <w:rPr>
                <w:sz w:val="17"/>
                <w:szCs w:val="17"/>
              </w:rPr>
            </w:pPr>
            <w:r w:rsidRPr="00637967">
              <w:rPr>
                <w:sz w:val="17"/>
                <w:szCs w:val="17"/>
              </w:rPr>
              <w:t>100%</w:t>
            </w:r>
          </w:p>
        </w:tc>
        <w:tc>
          <w:tcPr>
            <w:tcW w:w="720" w:type="dxa"/>
          </w:tcPr>
          <w:p w14:paraId="4AC9B88C" w14:textId="77777777" w:rsidR="0059056A" w:rsidRPr="00637967" w:rsidRDefault="0059056A" w:rsidP="004469D3">
            <w:pPr>
              <w:pStyle w:val="NoSpacing"/>
              <w:jc w:val="center"/>
              <w:rPr>
                <w:sz w:val="17"/>
                <w:szCs w:val="17"/>
              </w:rPr>
            </w:pPr>
            <w:r w:rsidRPr="00637967">
              <w:rPr>
                <w:sz w:val="17"/>
                <w:szCs w:val="17"/>
              </w:rPr>
              <w:t>100%</w:t>
            </w:r>
          </w:p>
        </w:tc>
        <w:tc>
          <w:tcPr>
            <w:tcW w:w="720" w:type="dxa"/>
          </w:tcPr>
          <w:p w14:paraId="37B9ACB3" w14:textId="77777777" w:rsidR="0059056A" w:rsidRPr="00637967" w:rsidRDefault="0059056A" w:rsidP="004469D3">
            <w:pPr>
              <w:pStyle w:val="NoSpacing"/>
              <w:jc w:val="center"/>
              <w:rPr>
                <w:sz w:val="17"/>
                <w:szCs w:val="17"/>
              </w:rPr>
            </w:pPr>
            <w:r w:rsidRPr="00637967">
              <w:rPr>
                <w:sz w:val="17"/>
                <w:szCs w:val="17"/>
              </w:rPr>
              <w:t>100%</w:t>
            </w:r>
          </w:p>
        </w:tc>
        <w:tc>
          <w:tcPr>
            <w:tcW w:w="720" w:type="dxa"/>
          </w:tcPr>
          <w:p w14:paraId="692320B2" w14:textId="77777777" w:rsidR="0059056A" w:rsidRPr="00637967" w:rsidRDefault="0059056A" w:rsidP="004469D3">
            <w:pPr>
              <w:pStyle w:val="NoSpacing"/>
              <w:jc w:val="center"/>
              <w:rPr>
                <w:sz w:val="17"/>
                <w:szCs w:val="17"/>
              </w:rPr>
            </w:pPr>
            <w:r w:rsidRPr="00637967">
              <w:rPr>
                <w:sz w:val="17"/>
                <w:szCs w:val="17"/>
              </w:rPr>
              <w:t>100%</w:t>
            </w:r>
          </w:p>
        </w:tc>
        <w:tc>
          <w:tcPr>
            <w:tcW w:w="720" w:type="dxa"/>
          </w:tcPr>
          <w:p w14:paraId="03AA4C6C" w14:textId="77777777" w:rsidR="0059056A" w:rsidRPr="00637967" w:rsidRDefault="0059056A" w:rsidP="004469D3">
            <w:pPr>
              <w:pStyle w:val="NoSpacing"/>
              <w:jc w:val="center"/>
              <w:rPr>
                <w:sz w:val="17"/>
                <w:szCs w:val="17"/>
              </w:rPr>
            </w:pPr>
            <w:r w:rsidRPr="00637967">
              <w:rPr>
                <w:sz w:val="17"/>
                <w:szCs w:val="17"/>
              </w:rPr>
              <w:t>100%</w:t>
            </w:r>
          </w:p>
        </w:tc>
      </w:tr>
    </w:tbl>
    <w:p w14:paraId="0B4651D7" w14:textId="77777777" w:rsidR="005D542A" w:rsidRPr="00637967" w:rsidRDefault="00D83BBC" w:rsidP="005D542A">
      <w:pPr>
        <w:pStyle w:val="NoSpacing"/>
        <w:rPr>
          <w:sz w:val="16"/>
          <w:szCs w:val="16"/>
        </w:rPr>
      </w:pPr>
      <w:r w:rsidRPr="00637967">
        <w:rPr>
          <w:sz w:val="16"/>
          <w:szCs w:val="16"/>
        </w:rPr>
        <w:t xml:space="preserve">*The date of construction of the residential improvement shall be the date of the issuance of a building permit or the issuance of a certificate of occupancy, whichever is appropriate. </w:t>
      </w:r>
    </w:p>
    <w:p w14:paraId="23BE4AB9" w14:textId="77777777" w:rsidR="00D83BBC" w:rsidRPr="00637967" w:rsidRDefault="00D83BBC" w:rsidP="005D542A">
      <w:pPr>
        <w:pStyle w:val="NoSpacing"/>
        <w:rPr>
          <w:sz w:val="16"/>
          <w:szCs w:val="16"/>
        </w:rPr>
      </w:pPr>
      <w:r w:rsidRPr="00637967">
        <w:rPr>
          <w:sz w:val="16"/>
          <w:szCs w:val="16"/>
        </w:rPr>
        <w:t xml:space="preserve">**The effective date for abatement shall be the date of the issuance of the </w:t>
      </w:r>
      <w:r w:rsidR="00E71A87" w:rsidRPr="00637967">
        <w:rPr>
          <w:sz w:val="16"/>
          <w:szCs w:val="16"/>
        </w:rPr>
        <w:t xml:space="preserve">certificate of compliance. </w:t>
      </w:r>
    </w:p>
    <w:p w14:paraId="564555BA" w14:textId="77777777" w:rsidR="003B24EE" w:rsidRDefault="00E71A87" w:rsidP="005D542A">
      <w:pPr>
        <w:pStyle w:val="NoSpacing"/>
        <w:rPr>
          <w:sz w:val="16"/>
          <w:szCs w:val="16"/>
        </w:rPr>
      </w:pPr>
      <w:r w:rsidRPr="00637967">
        <w:rPr>
          <w:sz w:val="16"/>
          <w:szCs w:val="16"/>
        </w:rPr>
        <w:t>***If a mixed-use project is more than 70%</w:t>
      </w:r>
    </w:p>
    <w:p w14:paraId="3CF69517" w14:textId="77777777" w:rsidR="00DC518B" w:rsidRPr="00DC518B" w:rsidRDefault="00DC518B" w:rsidP="005D542A">
      <w:pPr>
        <w:pStyle w:val="NoSpacing"/>
        <w:rPr>
          <w:sz w:val="16"/>
          <w:szCs w:val="16"/>
        </w:rPr>
      </w:pPr>
    </w:p>
    <w:p w14:paraId="5AC268FF" w14:textId="77777777" w:rsidR="0073447E" w:rsidRPr="005C58F5" w:rsidRDefault="005D542A" w:rsidP="0073447E">
      <w:pPr>
        <w:pStyle w:val="NoSpacing"/>
        <w:numPr>
          <w:ilvl w:val="0"/>
          <w:numId w:val="1"/>
        </w:numPr>
      </w:pPr>
      <w:r w:rsidRPr="005C58F5">
        <w:t>An eligible property is granted a tax exemption pursuant to Chapter 5-</w:t>
      </w:r>
      <w:r w:rsidR="0078419C" w:rsidRPr="005C58F5">
        <w:t>503.2;</w:t>
      </w:r>
      <w:r w:rsidR="0073447E" w:rsidRPr="005C58F5">
        <w:t xml:space="preserve"> during the applicable exemption period those improvements shall not be considered as a determining factor in assessing other properties. </w:t>
      </w:r>
    </w:p>
    <w:p w14:paraId="6F42F013" w14:textId="77777777" w:rsidR="0073447E" w:rsidRPr="005C58F5" w:rsidRDefault="0059056A" w:rsidP="0073447E">
      <w:pPr>
        <w:pStyle w:val="NoSpacing"/>
      </w:pPr>
      <w:r w:rsidRPr="005C58F5">
        <w:t xml:space="preserve"> </w:t>
      </w:r>
    </w:p>
    <w:p w14:paraId="76010940" w14:textId="77777777" w:rsidR="00C03D85" w:rsidRPr="005C58F5" w:rsidRDefault="00C03D85" w:rsidP="00C03D85">
      <w:pPr>
        <w:pStyle w:val="NoSpacing"/>
        <w:numPr>
          <w:ilvl w:val="0"/>
          <w:numId w:val="1"/>
        </w:numPr>
      </w:pPr>
      <w:r w:rsidRPr="005C58F5">
        <w:t>In the event of reassessment by the county, City or school district, tax abatement shall be proportionally applied to any new assessment so long as the tax abatement period for the property in question h</w:t>
      </w:r>
      <w:r w:rsidR="0018408B" w:rsidRPr="005C58F5">
        <w:t xml:space="preserve">as not extinguished or altered.  </w:t>
      </w:r>
      <w:r w:rsidRPr="005C58F5">
        <w:t xml:space="preserve">This application is to ensure that each property affected by tax abatement receives the same percentage of tax benefits before and after any City-wide reassessment. </w:t>
      </w:r>
    </w:p>
    <w:p w14:paraId="20CCE24D" w14:textId="77777777" w:rsidR="00C03D85" w:rsidRPr="005C58F5" w:rsidRDefault="00C03D85" w:rsidP="00C03D85">
      <w:pPr>
        <w:pStyle w:val="NoSpacing"/>
      </w:pPr>
    </w:p>
    <w:p w14:paraId="6F1255CC" w14:textId="77777777" w:rsidR="00C03D85" w:rsidRPr="005C58F5" w:rsidRDefault="00C03D85" w:rsidP="00C03D85">
      <w:pPr>
        <w:pStyle w:val="NoSpacing"/>
        <w:numPr>
          <w:ilvl w:val="0"/>
          <w:numId w:val="1"/>
        </w:numPr>
      </w:pPr>
      <w:r w:rsidRPr="005C58F5">
        <w:t>For</w:t>
      </w:r>
      <w:r w:rsidR="003B24EE" w:rsidRPr="005C58F5">
        <w:t xml:space="preserve"> the</w:t>
      </w:r>
      <w:r w:rsidRPr="005C58F5">
        <w:t xml:space="preserve"> purposes of determining what exemption applies to a qualifying property that will be subject to a mix of both</w:t>
      </w:r>
      <w:r w:rsidR="003B24EE" w:rsidRPr="005C58F5">
        <w:t xml:space="preserve"> residential and commercial use;</w:t>
      </w:r>
      <w:r w:rsidRPr="005C58F5">
        <w:t xml:space="preserve"> any property that will have a residential use of 70</w:t>
      </w:r>
      <w:r w:rsidR="003B24EE" w:rsidRPr="005C58F5">
        <w:t>% or higher will qualify for</w:t>
      </w:r>
      <w:r w:rsidRPr="005C58F5">
        <w:t xml:space="preserve"> 100% residential </w:t>
      </w:r>
      <w:r w:rsidR="003B24EE" w:rsidRPr="005C58F5">
        <w:t>exemption.</w:t>
      </w:r>
      <w:r w:rsidRPr="005C58F5">
        <w:t xml:space="preserve"> </w:t>
      </w:r>
    </w:p>
    <w:p w14:paraId="2D726B4C" w14:textId="77777777" w:rsidR="0043225F" w:rsidRDefault="0043225F" w:rsidP="005C58F5">
      <w:pPr>
        <w:pStyle w:val="NoSpacing"/>
        <w:rPr>
          <w:b/>
          <w:sz w:val="28"/>
          <w:szCs w:val="28"/>
          <w:u w:val="single"/>
        </w:rPr>
      </w:pPr>
    </w:p>
    <w:p w14:paraId="198B0393" w14:textId="77777777" w:rsidR="00AC4F37" w:rsidRPr="0018408B" w:rsidRDefault="00AC4F37" w:rsidP="00AC4F37">
      <w:pPr>
        <w:pStyle w:val="NoSpacing"/>
        <w:jc w:val="center"/>
        <w:rPr>
          <w:b/>
          <w:sz w:val="28"/>
          <w:szCs w:val="28"/>
          <w:u w:val="single"/>
        </w:rPr>
      </w:pPr>
      <w:r w:rsidRPr="0018408B">
        <w:rPr>
          <w:b/>
          <w:sz w:val="28"/>
          <w:szCs w:val="28"/>
          <w:u w:val="single"/>
        </w:rPr>
        <w:t>Job creation incentives</w:t>
      </w:r>
    </w:p>
    <w:p w14:paraId="0514E464" w14:textId="77777777" w:rsidR="00E71A87" w:rsidRPr="00637967" w:rsidRDefault="00AC4F37" w:rsidP="00E71A87">
      <w:pPr>
        <w:pStyle w:val="NoSpacing"/>
      </w:pPr>
      <w:r w:rsidRPr="005C58F5">
        <w:t xml:space="preserve">Any applicant who qualifies and secures the 50% exemption for new construction or rehabilitation for commercial or industrial construction may also receive an additional exemption for permanent job creation as follows: </w:t>
      </w:r>
    </w:p>
    <w:p w14:paraId="0D8A7678" w14:textId="77777777" w:rsidR="00AC4F37" w:rsidRPr="0018408B" w:rsidRDefault="00AC4F37" w:rsidP="00E71A87">
      <w:pPr>
        <w:ind w:left="1440" w:firstLine="720"/>
        <w:jc w:val="both"/>
        <w:rPr>
          <w:sz w:val="24"/>
          <w:szCs w:val="24"/>
        </w:rPr>
      </w:pPr>
      <w:r w:rsidRPr="003910DF">
        <w:rPr>
          <w:i/>
          <w:sz w:val="24"/>
          <w:szCs w:val="24"/>
          <w:u w:val="single"/>
        </w:rPr>
        <w:t>PERMANENT JOBS</w:t>
      </w:r>
      <w:r w:rsidRPr="0018408B">
        <w:rPr>
          <w:sz w:val="24"/>
          <w:szCs w:val="24"/>
        </w:rPr>
        <w:t xml:space="preserve"> </w:t>
      </w:r>
      <w:r w:rsidR="00E71A87">
        <w:rPr>
          <w:sz w:val="24"/>
          <w:szCs w:val="24"/>
        </w:rPr>
        <w:t xml:space="preserve">   </w:t>
      </w:r>
      <w:r w:rsidR="00E71A87">
        <w:rPr>
          <w:sz w:val="24"/>
          <w:szCs w:val="24"/>
        </w:rPr>
        <w:tab/>
      </w:r>
      <w:r w:rsidR="00E71A87">
        <w:rPr>
          <w:sz w:val="24"/>
          <w:szCs w:val="24"/>
        </w:rPr>
        <w:tab/>
      </w:r>
      <w:r w:rsidRPr="003910DF">
        <w:rPr>
          <w:i/>
          <w:sz w:val="24"/>
          <w:szCs w:val="24"/>
          <w:u w:val="single"/>
        </w:rPr>
        <w:t>TOTAL EXEMPTION</w:t>
      </w:r>
    </w:p>
    <w:p w14:paraId="13EF9E88" w14:textId="77777777" w:rsidR="00AC4F37" w:rsidRPr="0018408B" w:rsidRDefault="00AC4F37" w:rsidP="005C58F5">
      <w:pPr>
        <w:pStyle w:val="NoSpacing"/>
        <w:ind w:left="2160" w:firstLine="720"/>
      </w:pPr>
      <w:r w:rsidRPr="0018408B">
        <w:t xml:space="preserve">10 - 24                                       </w:t>
      </w:r>
      <w:r w:rsidR="00E71A87">
        <w:tab/>
        <w:t xml:space="preserve"> </w:t>
      </w:r>
      <w:r w:rsidRPr="0018408B">
        <w:t>70%</w:t>
      </w:r>
    </w:p>
    <w:p w14:paraId="6AA17F13" w14:textId="77777777" w:rsidR="00AC4F37" w:rsidRPr="0018408B" w:rsidRDefault="00AC4F37" w:rsidP="005C58F5">
      <w:pPr>
        <w:pStyle w:val="NoSpacing"/>
        <w:ind w:left="2160" w:firstLine="720"/>
      </w:pPr>
      <w:r w:rsidRPr="0018408B">
        <w:t xml:space="preserve">25 - 47                                       </w:t>
      </w:r>
      <w:r w:rsidR="00E71A87">
        <w:tab/>
      </w:r>
      <w:r w:rsidRPr="0018408B">
        <w:t xml:space="preserve"> 80%</w:t>
      </w:r>
    </w:p>
    <w:p w14:paraId="5094FA88" w14:textId="77777777" w:rsidR="00AC4F37" w:rsidRPr="0018408B" w:rsidRDefault="00AC4F37" w:rsidP="005C58F5">
      <w:pPr>
        <w:pStyle w:val="NoSpacing"/>
        <w:ind w:left="2160" w:firstLine="720"/>
      </w:pPr>
      <w:r w:rsidRPr="0018408B">
        <w:t xml:space="preserve">48 - 80                                        </w:t>
      </w:r>
      <w:r w:rsidR="00E71A87">
        <w:tab/>
        <w:t xml:space="preserve"> </w:t>
      </w:r>
      <w:r w:rsidRPr="0018408B">
        <w:t>90%</w:t>
      </w:r>
    </w:p>
    <w:p w14:paraId="7E5C0C31" w14:textId="77777777" w:rsidR="00E71A87" w:rsidRDefault="00AC4F37" w:rsidP="005C58F5">
      <w:pPr>
        <w:pStyle w:val="NoSpacing"/>
        <w:ind w:left="2160" w:firstLine="720"/>
      </w:pPr>
      <w:r w:rsidRPr="0018408B">
        <w:t xml:space="preserve">Over - 80                                    </w:t>
      </w:r>
      <w:r w:rsidR="00E71A87">
        <w:tab/>
        <w:t xml:space="preserve"> </w:t>
      </w:r>
      <w:r w:rsidRPr="0018408B">
        <w:t>100%</w:t>
      </w:r>
    </w:p>
    <w:p w14:paraId="2C4CBD5F" w14:textId="77777777" w:rsidR="005C58F5" w:rsidRDefault="005C58F5" w:rsidP="00637967">
      <w:pPr>
        <w:pStyle w:val="NoSpacing"/>
        <w:jc w:val="center"/>
      </w:pPr>
    </w:p>
    <w:p w14:paraId="1709ABDF" w14:textId="77777777" w:rsidR="005C58F5" w:rsidRPr="00637967" w:rsidRDefault="00637967" w:rsidP="00637967">
      <w:pPr>
        <w:pStyle w:val="NoSpacing"/>
        <w:jc w:val="center"/>
        <w:rPr>
          <w:b/>
          <w:sz w:val="28"/>
          <w:szCs w:val="28"/>
          <w:u w:val="single"/>
        </w:rPr>
      </w:pPr>
      <w:r>
        <w:rPr>
          <w:b/>
          <w:sz w:val="28"/>
          <w:szCs w:val="28"/>
          <w:u w:val="single"/>
        </w:rPr>
        <w:t>Additional Conditions</w:t>
      </w:r>
    </w:p>
    <w:p w14:paraId="691352FD" w14:textId="77777777" w:rsidR="00637967" w:rsidRPr="005C58F5" w:rsidRDefault="00637967" w:rsidP="00637967">
      <w:pPr>
        <w:autoSpaceDE w:val="0"/>
        <w:autoSpaceDN w:val="0"/>
        <w:adjustRightInd w:val="0"/>
        <w:spacing w:after="0" w:line="240" w:lineRule="auto"/>
        <w:rPr>
          <w:rFonts w:cstheme="minorHAnsi"/>
          <w:color w:val="000000"/>
        </w:rPr>
      </w:pPr>
      <w:r w:rsidRPr="005C58F5">
        <w:rPr>
          <w:rFonts w:cstheme="minorHAnsi"/>
          <w:color w:val="000000"/>
        </w:rPr>
        <w:t xml:space="preserve">For any qualifying new construction project under this Chapter, the Applicant shall certify and provide documented proof that the following conditions shall be or have been satisfied: </w:t>
      </w:r>
    </w:p>
    <w:p w14:paraId="2563B0F8" w14:textId="77777777" w:rsidR="00637967" w:rsidRDefault="00637967" w:rsidP="00637967">
      <w:pPr>
        <w:pStyle w:val="ListParagraph"/>
        <w:numPr>
          <w:ilvl w:val="0"/>
          <w:numId w:val="5"/>
        </w:numPr>
        <w:autoSpaceDE w:val="0"/>
        <w:autoSpaceDN w:val="0"/>
        <w:adjustRightInd w:val="0"/>
        <w:spacing w:after="0" w:line="240" w:lineRule="auto"/>
        <w:rPr>
          <w:rFonts w:cstheme="minorHAnsi"/>
          <w:color w:val="000000"/>
        </w:rPr>
      </w:pPr>
      <w:r w:rsidRPr="00637967">
        <w:rPr>
          <w:rFonts w:cstheme="minorHAnsi"/>
          <w:color w:val="000000"/>
        </w:rPr>
        <w:t>That minority business participation in the project shall be measured and accounted for and shall constitute 15% of the total project costs, at a minimum.</w:t>
      </w:r>
    </w:p>
    <w:p w14:paraId="7C88D3A3" w14:textId="77777777" w:rsidR="00637967" w:rsidRPr="00637967" w:rsidRDefault="00637967" w:rsidP="00637967">
      <w:pPr>
        <w:pStyle w:val="ListParagraph"/>
        <w:numPr>
          <w:ilvl w:val="0"/>
          <w:numId w:val="5"/>
        </w:numPr>
        <w:autoSpaceDE w:val="0"/>
        <w:autoSpaceDN w:val="0"/>
        <w:adjustRightInd w:val="0"/>
        <w:spacing w:after="0" w:line="240" w:lineRule="auto"/>
        <w:rPr>
          <w:rFonts w:cstheme="minorHAnsi"/>
          <w:color w:val="000000"/>
        </w:rPr>
      </w:pPr>
      <w:r w:rsidRPr="00637967">
        <w:rPr>
          <w:rFonts w:cstheme="minorHAnsi"/>
          <w:color w:val="000000"/>
        </w:rPr>
        <w:t xml:space="preserve">That at a minimum, 15% of the labor force on any qualifying new construction or improvement project shall be made up of residents of the City. For purposes of this requirement, to qualify, the person identified as a resident </w:t>
      </w:r>
      <w:r w:rsidRPr="00637967">
        <w:rPr>
          <w:rFonts w:cstheme="minorHAnsi"/>
        </w:rPr>
        <w:t>must have a then-current residential street address with City boundaries.  The LERTA administrator will determine criteria for length of time of residence for eligibility.</w:t>
      </w:r>
    </w:p>
    <w:p w14:paraId="282C013D" w14:textId="77777777" w:rsidR="004D1267" w:rsidRPr="004D1267" w:rsidRDefault="00637967" w:rsidP="004D1267">
      <w:pPr>
        <w:pStyle w:val="ListParagraph"/>
        <w:numPr>
          <w:ilvl w:val="0"/>
          <w:numId w:val="5"/>
        </w:numPr>
        <w:autoSpaceDE w:val="0"/>
        <w:autoSpaceDN w:val="0"/>
        <w:adjustRightInd w:val="0"/>
        <w:spacing w:after="0" w:line="240" w:lineRule="auto"/>
        <w:rPr>
          <w:rFonts w:cstheme="minorHAnsi"/>
          <w:color w:val="000000"/>
        </w:rPr>
      </w:pPr>
      <w:r w:rsidRPr="00637967">
        <w:rPr>
          <w:rFonts w:cstheme="minorHAnsi"/>
        </w:rPr>
        <w:t xml:space="preserve">That the project shall be performed on the basis of written construction, management and service contracts that include a requirement that the labor force shall be at the prevailing-wage rates in use at the time of construction on a public construction project. </w:t>
      </w:r>
    </w:p>
    <w:sectPr w:rsidR="004D1267" w:rsidRPr="004D1267" w:rsidSect="00A94958">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033B" w14:textId="77777777" w:rsidR="004F201D" w:rsidRDefault="004F201D" w:rsidP="00E9735E">
      <w:pPr>
        <w:spacing w:after="0" w:line="240" w:lineRule="auto"/>
      </w:pPr>
      <w:r>
        <w:separator/>
      </w:r>
    </w:p>
  </w:endnote>
  <w:endnote w:type="continuationSeparator" w:id="0">
    <w:p w14:paraId="009383ED" w14:textId="77777777" w:rsidR="004F201D" w:rsidRDefault="004F201D" w:rsidP="00E9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080"/>
      <w:gridCol w:w="9720"/>
    </w:tblGrid>
    <w:tr w:rsidR="00DC518B" w14:paraId="188C5399" w14:textId="77777777">
      <w:tc>
        <w:tcPr>
          <w:tcW w:w="500" w:type="pct"/>
          <w:tcBorders>
            <w:top w:val="single" w:sz="4" w:space="0" w:color="943634" w:themeColor="accent2" w:themeShade="BF"/>
          </w:tcBorders>
          <w:shd w:val="clear" w:color="auto" w:fill="943634" w:themeFill="accent2" w:themeFillShade="BF"/>
        </w:tcPr>
        <w:p w14:paraId="3B2EBC87" w14:textId="77777777" w:rsidR="00DC518B" w:rsidRDefault="00DC518B" w:rsidP="00DC518B">
          <w:pPr>
            <w:pStyle w:val="Footer"/>
            <w:tabs>
              <w:tab w:val="center" w:pos="436"/>
            </w:tabs>
            <w:rPr>
              <w:b/>
              <w:bCs/>
              <w:color w:val="FFFFFF" w:themeColor="background1"/>
            </w:rPr>
          </w:pPr>
          <w:r>
            <w:tab/>
          </w:r>
          <w:r>
            <w:fldChar w:fldCharType="begin"/>
          </w:r>
          <w:r>
            <w:instrText xml:space="preserve"> PAGE   \* MERGEFORMAT </w:instrText>
          </w:r>
          <w:r>
            <w:fldChar w:fldCharType="separate"/>
          </w:r>
          <w:r w:rsidR="007070DE" w:rsidRPr="007070DE">
            <w:rPr>
              <w:noProof/>
              <w:color w:val="FFFFFF" w:themeColor="background1"/>
            </w:rPr>
            <w:t>2</w:t>
          </w:r>
          <w:r>
            <w:rPr>
              <w:noProof/>
              <w:color w:val="FFFFFF" w:themeColor="background1"/>
            </w:rPr>
            <w:fldChar w:fldCharType="end"/>
          </w:r>
        </w:p>
      </w:tc>
      <w:tc>
        <w:tcPr>
          <w:tcW w:w="4500" w:type="pct"/>
          <w:tcBorders>
            <w:top w:val="single" w:sz="4" w:space="0" w:color="auto"/>
          </w:tcBorders>
        </w:tcPr>
        <w:p w14:paraId="0B034C21" w14:textId="77777777" w:rsidR="00DC518B" w:rsidRDefault="00DC518B" w:rsidP="00DC518B">
          <w:pPr>
            <w:pStyle w:val="Footer"/>
            <w:jc w:val="center"/>
          </w:pPr>
          <w:r>
            <w:rPr>
              <w:sz w:val="16"/>
              <w:szCs w:val="16"/>
            </w:rPr>
            <w:t>The City of Harrisburg reserves the right to change these guidelines at any time</w:t>
          </w:r>
        </w:p>
      </w:tc>
    </w:tr>
  </w:tbl>
  <w:p w14:paraId="5A6FE49B" w14:textId="77777777" w:rsidR="00E9735E" w:rsidRDefault="00E97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46FAD" w14:textId="77777777" w:rsidR="004F201D" w:rsidRDefault="004F201D" w:rsidP="00E9735E">
      <w:pPr>
        <w:spacing w:after="0" w:line="240" w:lineRule="auto"/>
      </w:pPr>
      <w:r>
        <w:separator/>
      </w:r>
    </w:p>
  </w:footnote>
  <w:footnote w:type="continuationSeparator" w:id="0">
    <w:p w14:paraId="19443F42" w14:textId="77777777" w:rsidR="004F201D" w:rsidRDefault="004F201D" w:rsidP="00E97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77C"/>
    <w:multiLevelType w:val="hybridMultilevel"/>
    <w:tmpl w:val="36C6D088"/>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15:restartNumberingAfterBreak="0">
    <w:nsid w:val="1FB34466"/>
    <w:multiLevelType w:val="hybridMultilevel"/>
    <w:tmpl w:val="B9905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F35DC"/>
    <w:multiLevelType w:val="hybridMultilevel"/>
    <w:tmpl w:val="A35C8E4A"/>
    <w:lvl w:ilvl="0" w:tplc="AEAEF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A35FE"/>
    <w:multiLevelType w:val="hybridMultilevel"/>
    <w:tmpl w:val="58B8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4A0F1D"/>
    <w:multiLevelType w:val="hybridMultilevel"/>
    <w:tmpl w:val="1FE2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A2"/>
    <w:rsid w:val="00001CEC"/>
    <w:rsid w:val="00002D9E"/>
    <w:rsid w:val="000254C1"/>
    <w:rsid w:val="00046A79"/>
    <w:rsid w:val="000702A2"/>
    <w:rsid w:val="000E3B93"/>
    <w:rsid w:val="00102D07"/>
    <w:rsid w:val="001108DD"/>
    <w:rsid w:val="00175D65"/>
    <w:rsid w:val="0018408B"/>
    <w:rsid w:val="001E1D1D"/>
    <w:rsid w:val="001F5941"/>
    <w:rsid w:val="002348CB"/>
    <w:rsid w:val="002B4820"/>
    <w:rsid w:val="003910DF"/>
    <w:rsid w:val="003A6948"/>
    <w:rsid w:val="003B24EE"/>
    <w:rsid w:val="003C40A4"/>
    <w:rsid w:val="003E2FAB"/>
    <w:rsid w:val="003E656E"/>
    <w:rsid w:val="0042786A"/>
    <w:rsid w:val="0043225F"/>
    <w:rsid w:val="0043489D"/>
    <w:rsid w:val="00453FFB"/>
    <w:rsid w:val="00494A8C"/>
    <w:rsid w:val="004D1267"/>
    <w:rsid w:val="004F201D"/>
    <w:rsid w:val="00537F7D"/>
    <w:rsid w:val="00553F68"/>
    <w:rsid w:val="00567FCD"/>
    <w:rsid w:val="0059056A"/>
    <w:rsid w:val="005C58F5"/>
    <w:rsid w:val="005D542A"/>
    <w:rsid w:val="00637967"/>
    <w:rsid w:val="0064122D"/>
    <w:rsid w:val="006647E5"/>
    <w:rsid w:val="006A6155"/>
    <w:rsid w:val="006F3AD5"/>
    <w:rsid w:val="007070DE"/>
    <w:rsid w:val="0073447E"/>
    <w:rsid w:val="00762694"/>
    <w:rsid w:val="0078419C"/>
    <w:rsid w:val="007F35EC"/>
    <w:rsid w:val="00830B97"/>
    <w:rsid w:val="00890039"/>
    <w:rsid w:val="00A4420C"/>
    <w:rsid w:val="00A5356B"/>
    <w:rsid w:val="00A7114B"/>
    <w:rsid w:val="00A94958"/>
    <w:rsid w:val="00A953E6"/>
    <w:rsid w:val="00AB7274"/>
    <w:rsid w:val="00AC4F37"/>
    <w:rsid w:val="00B1705C"/>
    <w:rsid w:val="00B60212"/>
    <w:rsid w:val="00C03D85"/>
    <w:rsid w:val="00C33F4F"/>
    <w:rsid w:val="00C9652A"/>
    <w:rsid w:val="00CA461A"/>
    <w:rsid w:val="00CB0208"/>
    <w:rsid w:val="00D47B03"/>
    <w:rsid w:val="00D83BBC"/>
    <w:rsid w:val="00DA514F"/>
    <w:rsid w:val="00DA796B"/>
    <w:rsid w:val="00DC0895"/>
    <w:rsid w:val="00DC518B"/>
    <w:rsid w:val="00E06E8B"/>
    <w:rsid w:val="00E71A87"/>
    <w:rsid w:val="00E9735E"/>
    <w:rsid w:val="00ED577A"/>
    <w:rsid w:val="00F15420"/>
    <w:rsid w:val="00FE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D53388"/>
  <w15:docId w15:val="{D3210F2E-F8BE-4686-9C2C-E8A42140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2A2"/>
    <w:rPr>
      <w:rFonts w:ascii="Tahoma" w:hAnsi="Tahoma" w:cs="Tahoma"/>
      <w:sz w:val="16"/>
      <w:szCs w:val="16"/>
    </w:rPr>
  </w:style>
  <w:style w:type="paragraph" w:styleId="NoSpacing">
    <w:name w:val="No Spacing"/>
    <w:uiPriority w:val="1"/>
    <w:qFormat/>
    <w:rsid w:val="000702A2"/>
    <w:pPr>
      <w:spacing w:after="0" w:line="240" w:lineRule="auto"/>
    </w:pPr>
  </w:style>
  <w:style w:type="table" w:styleId="TableGrid">
    <w:name w:val="Table Grid"/>
    <w:basedOn w:val="TableNormal"/>
    <w:uiPriority w:val="59"/>
    <w:rsid w:val="00553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D85"/>
    <w:pPr>
      <w:ind w:left="720"/>
      <w:contextualSpacing/>
    </w:pPr>
  </w:style>
  <w:style w:type="character" w:styleId="Hyperlink">
    <w:name w:val="Hyperlink"/>
    <w:basedOn w:val="DefaultParagraphFont"/>
    <w:uiPriority w:val="99"/>
    <w:unhideWhenUsed/>
    <w:rsid w:val="00FE0060"/>
    <w:rPr>
      <w:color w:val="0000FF" w:themeColor="hyperlink"/>
      <w:u w:val="single"/>
    </w:rPr>
  </w:style>
  <w:style w:type="paragraph" w:styleId="Header">
    <w:name w:val="header"/>
    <w:basedOn w:val="Normal"/>
    <w:link w:val="HeaderChar"/>
    <w:uiPriority w:val="99"/>
    <w:unhideWhenUsed/>
    <w:rsid w:val="00E97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35E"/>
  </w:style>
  <w:style w:type="paragraph" w:styleId="Footer">
    <w:name w:val="footer"/>
    <w:basedOn w:val="Normal"/>
    <w:link w:val="FooterChar"/>
    <w:uiPriority w:val="99"/>
    <w:unhideWhenUsed/>
    <w:rsid w:val="00E97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E"/>
  </w:style>
  <w:style w:type="character" w:styleId="LineNumber">
    <w:name w:val="line number"/>
    <w:basedOn w:val="DefaultParagraphFont"/>
    <w:uiPriority w:val="99"/>
    <w:semiHidden/>
    <w:unhideWhenUsed/>
    <w:rsid w:val="00E97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arrisburg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89D79-B6BC-451C-AFA9-18A48F6C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CITY OF HARRISBURG</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Jr, Charles L.</dc:creator>
  <cp:lastModifiedBy>Vitaliya R Dashevskaya</cp:lastModifiedBy>
  <cp:revision>2</cp:revision>
  <cp:lastPrinted>2019-09-24T14:39:00Z</cp:lastPrinted>
  <dcterms:created xsi:type="dcterms:W3CDTF">2021-08-23T22:16:00Z</dcterms:created>
  <dcterms:modified xsi:type="dcterms:W3CDTF">2021-08-23T22:16:00Z</dcterms:modified>
</cp:coreProperties>
</file>